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1F144" w14:textId="77777777" w:rsidR="00634E4F" w:rsidRPr="00CA338D" w:rsidRDefault="00634E4F" w:rsidP="001460DC">
      <w:pPr>
        <w:spacing w:after="160"/>
        <w:jc w:val="center"/>
        <w:rPr>
          <w:b/>
          <w:bCs/>
          <w:sz w:val="72"/>
          <w:szCs w:val="72"/>
        </w:rPr>
      </w:pPr>
    </w:p>
    <w:p w14:paraId="45F170A8" w14:textId="77777777" w:rsidR="00634E4F" w:rsidRPr="00CA338D" w:rsidRDefault="00E41402" w:rsidP="00243501">
      <w:pPr>
        <w:jc w:val="center"/>
        <w:rPr>
          <w:sz w:val="52"/>
          <w:szCs w:val="52"/>
        </w:rPr>
      </w:pPr>
      <w:r>
        <w:rPr>
          <w:sz w:val="52"/>
          <w:szCs w:val="52"/>
        </w:rPr>
        <w:t>[Hospital Name]</w:t>
      </w:r>
    </w:p>
    <w:p w14:paraId="5A7BA449" w14:textId="77777777" w:rsidR="00634E4F" w:rsidRPr="00CA338D" w:rsidRDefault="00634E4F" w:rsidP="00243501">
      <w:pPr>
        <w:jc w:val="center"/>
        <w:rPr>
          <w:sz w:val="52"/>
          <w:szCs w:val="52"/>
        </w:rPr>
      </w:pPr>
    </w:p>
    <w:p w14:paraId="545A7AC1" w14:textId="77777777" w:rsidR="007F23A8" w:rsidRPr="007F23A8" w:rsidRDefault="007F23A8" w:rsidP="00243501">
      <w:pPr>
        <w:jc w:val="center"/>
        <w:rPr>
          <w:sz w:val="72"/>
          <w:szCs w:val="72"/>
        </w:rPr>
      </w:pPr>
      <w:r w:rsidRPr="007F23A8">
        <w:rPr>
          <w:sz w:val="72"/>
          <w:szCs w:val="72"/>
        </w:rPr>
        <w:t>Board of Trustees</w:t>
      </w:r>
    </w:p>
    <w:p w14:paraId="2E243015" w14:textId="77777777" w:rsidR="00C300C6" w:rsidRDefault="009D01F8" w:rsidP="00243501">
      <w:pPr>
        <w:jc w:val="center"/>
        <w:rPr>
          <w:sz w:val="72"/>
          <w:szCs w:val="72"/>
        </w:rPr>
      </w:pPr>
      <w:r>
        <w:rPr>
          <w:sz w:val="72"/>
          <w:szCs w:val="72"/>
        </w:rPr>
        <w:t xml:space="preserve">Orientation </w:t>
      </w:r>
      <w:r w:rsidR="007F23A8" w:rsidRPr="007F23A8">
        <w:rPr>
          <w:sz w:val="72"/>
          <w:szCs w:val="72"/>
        </w:rPr>
        <w:t>Manual</w:t>
      </w:r>
    </w:p>
    <w:p w14:paraId="3D5553AC" w14:textId="77777777" w:rsidR="00C300C6" w:rsidRDefault="00C300C6" w:rsidP="00243501">
      <w:pPr>
        <w:jc w:val="center"/>
        <w:rPr>
          <w:sz w:val="72"/>
          <w:szCs w:val="72"/>
        </w:rPr>
      </w:pPr>
    </w:p>
    <w:p w14:paraId="0D77B040" w14:textId="77777777" w:rsidR="007F23A8" w:rsidRDefault="00FB4783" w:rsidP="001460DC">
      <w:pPr>
        <w:spacing w:after="160"/>
        <w:jc w:val="center"/>
        <w:rPr>
          <w:sz w:val="72"/>
          <w:szCs w:val="72"/>
        </w:rPr>
      </w:pPr>
      <w:r>
        <w:rPr>
          <w:noProof/>
          <w:sz w:val="72"/>
          <w:szCs w:val="72"/>
        </w:rPr>
        <w:t>[Hospital Logo]</w:t>
      </w:r>
    </w:p>
    <w:p w14:paraId="43B134A8" w14:textId="77777777" w:rsidR="009B1FD4" w:rsidRDefault="009B1FD4" w:rsidP="001460DC">
      <w:pPr>
        <w:spacing w:after="160"/>
        <w:jc w:val="center"/>
        <w:rPr>
          <w:sz w:val="72"/>
          <w:szCs w:val="72"/>
        </w:rPr>
      </w:pPr>
    </w:p>
    <w:p w14:paraId="003DEDB9" w14:textId="77777777" w:rsidR="00A7603D" w:rsidRDefault="007F23A8" w:rsidP="001460DC">
      <w:pPr>
        <w:spacing w:after="160"/>
        <w:jc w:val="center"/>
      </w:pPr>
      <w:r>
        <w:t xml:space="preserve">Revised </w:t>
      </w:r>
      <w:bookmarkStart w:id="0" w:name="Text2"/>
      <w:r w:rsidR="00D16D0A">
        <w:fldChar w:fldCharType="begin">
          <w:ffData>
            <w:name w:val="Text2"/>
            <w:enabled/>
            <w:calcOnExit w:val="0"/>
            <w:textInput>
              <w:default w:val="[Date]"/>
            </w:textInput>
          </w:ffData>
        </w:fldChar>
      </w:r>
      <w:r w:rsidR="00D16D0A">
        <w:instrText xml:space="preserve"> FORMTEXT </w:instrText>
      </w:r>
      <w:r w:rsidR="00D16D0A">
        <w:fldChar w:fldCharType="separate"/>
      </w:r>
      <w:r w:rsidR="00D16D0A">
        <w:rPr>
          <w:noProof/>
        </w:rPr>
        <w:t>[Date]</w:t>
      </w:r>
      <w:r w:rsidR="00D16D0A">
        <w:fldChar w:fldCharType="end"/>
      </w:r>
      <w:bookmarkEnd w:id="0"/>
    </w:p>
    <w:p w14:paraId="62D579C4" w14:textId="77777777" w:rsidR="00634E4F" w:rsidRPr="00A7603D" w:rsidRDefault="00DC299A" w:rsidP="00485E8D">
      <w:pPr>
        <w:pStyle w:val="ListParagraph"/>
        <w:spacing w:after="160" w:line="230" w:lineRule="auto"/>
        <w:ind w:left="360"/>
        <w:jc w:val="center"/>
        <w:rPr>
          <w:sz w:val="52"/>
          <w:szCs w:val="52"/>
        </w:rPr>
      </w:pPr>
      <w:r w:rsidRPr="00CA338D">
        <w:br w:type="page"/>
      </w:r>
      <w:r w:rsidRPr="00A7603D">
        <w:rPr>
          <w:b/>
          <w:bCs/>
          <w:sz w:val="36"/>
          <w:szCs w:val="36"/>
        </w:rPr>
        <w:lastRenderedPageBreak/>
        <w:t>Table of Contents</w:t>
      </w:r>
    </w:p>
    <w:p w14:paraId="32AD50D0" w14:textId="77777777" w:rsidR="00DC299A" w:rsidRPr="00CA338D" w:rsidRDefault="00DC299A" w:rsidP="00485E8D">
      <w:pPr>
        <w:spacing w:after="160" w:line="230" w:lineRule="auto"/>
      </w:pPr>
    </w:p>
    <w:p w14:paraId="3E02000C" w14:textId="7FCE3999" w:rsidR="00F35859" w:rsidRPr="00F35859" w:rsidRDefault="00F35859" w:rsidP="00485E8D">
      <w:pPr>
        <w:tabs>
          <w:tab w:val="right" w:leader="dot" w:pos="9348"/>
        </w:tabs>
        <w:spacing w:after="160" w:line="230" w:lineRule="auto"/>
        <w:rPr>
          <w:b/>
        </w:rPr>
      </w:pPr>
      <w:r w:rsidRPr="00F35859">
        <w:rPr>
          <w:b/>
        </w:rPr>
        <w:t>About [Hospital Name]</w:t>
      </w:r>
      <w:r w:rsidRPr="00F35859">
        <w:tab/>
      </w:r>
      <w:r w:rsidR="00FA197B">
        <w:t>X</w:t>
      </w:r>
    </w:p>
    <w:p w14:paraId="6DC8A6F2" w14:textId="25849D8B" w:rsidR="00DC299A" w:rsidRPr="00CC08E0" w:rsidRDefault="00DC299A" w:rsidP="00485E8D">
      <w:pPr>
        <w:tabs>
          <w:tab w:val="right" w:leader="dot" w:pos="9348"/>
        </w:tabs>
        <w:spacing w:after="160" w:line="230" w:lineRule="auto"/>
        <w:ind w:left="342"/>
      </w:pPr>
      <w:r w:rsidRPr="00CC08E0">
        <w:rPr>
          <w:i/>
        </w:rPr>
        <w:t>History</w:t>
      </w:r>
      <w:r w:rsidR="00F52FD6" w:rsidRPr="00CC08E0">
        <w:rPr>
          <w:i/>
        </w:rPr>
        <w:tab/>
      </w:r>
      <w:r w:rsidR="00FA197B">
        <w:t>X</w:t>
      </w:r>
    </w:p>
    <w:p w14:paraId="45B982E8" w14:textId="6B9C93D1" w:rsidR="00DC299A" w:rsidRPr="00CC08E0" w:rsidRDefault="007F23A8" w:rsidP="00485E8D">
      <w:pPr>
        <w:tabs>
          <w:tab w:val="right" w:leader="dot" w:pos="9348"/>
        </w:tabs>
        <w:spacing w:after="160" w:line="230" w:lineRule="auto"/>
        <w:ind w:left="342"/>
      </w:pPr>
      <w:r w:rsidRPr="00CC08E0">
        <w:rPr>
          <w:i/>
        </w:rPr>
        <w:t xml:space="preserve">Our </w:t>
      </w:r>
      <w:r w:rsidR="00DC299A" w:rsidRPr="00CC08E0">
        <w:rPr>
          <w:i/>
        </w:rPr>
        <w:t>Mission</w:t>
      </w:r>
      <w:r w:rsidRPr="00CC08E0">
        <w:rPr>
          <w:i/>
        </w:rPr>
        <w:t xml:space="preserve">, Vision and </w:t>
      </w:r>
      <w:r w:rsidR="00DC299A" w:rsidRPr="00CC08E0">
        <w:rPr>
          <w:i/>
        </w:rPr>
        <w:t>Values</w:t>
      </w:r>
      <w:r w:rsidR="00F52FD6" w:rsidRPr="00CC08E0">
        <w:rPr>
          <w:i/>
        </w:rPr>
        <w:tab/>
      </w:r>
      <w:r w:rsidR="00FA197B">
        <w:t>X</w:t>
      </w:r>
    </w:p>
    <w:p w14:paraId="78DFD4D2" w14:textId="70DFAD36" w:rsidR="002B48F9" w:rsidRPr="00CC08E0" w:rsidRDefault="00C640D1" w:rsidP="00485E8D">
      <w:pPr>
        <w:tabs>
          <w:tab w:val="right" w:leader="dot" w:pos="9348"/>
        </w:tabs>
        <w:spacing w:after="160" w:line="230" w:lineRule="auto"/>
        <w:ind w:left="342"/>
        <w:rPr>
          <w:i/>
        </w:rPr>
      </w:pPr>
      <w:r w:rsidRPr="00CC08E0">
        <w:rPr>
          <w:i/>
        </w:rPr>
        <w:t>Our Board</w:t>
      </w:r>
      <w:r w:rsidRPr="00CC08E0">
        <w:rPr>
          <w:i/>
        </w:rPr>
        <w:tab/>
      </w:r>
      <w:r w:rsidR="00FA197B" w:rsidRPr="00B156BC">
        <w:t>X</w:t>
      </w:r>
    </w:p>
    <w:p w14:paraId="485FD59F" w14:textId="78825FF7" w:rsidR="00B156BC" w:rsidRDefault="00B156BC" w:rsidP="00485E8D">
      <w:pPr>
        <w:tabs>
          <w:tab w:val="right" w:leader="dot" w:pos="9348"/>
        </w:tabs>
        <w:spacing w:after="160" w:line="230" w:lineRule="auto"/>
        <w:ind w:left="342"/>
      </w:pPr>
      <w:r>
        <w:rPr>
          <w:i/>
        </w:rPr>
        <w:t>Board Committees</w:t>
      </w:r>
      <w:r>
        <w:rPr>
          <w:i/>
        </w:rPr>
        <w:tab/>
      </w:r>
      <w:r>
        <w:t>X</w:t>
      </w:r>
    </w:p>
    <w:p w14:paraId="3CA87C38" w14:textId="47B0C32B" w:rsidR="00B156BC" w:rsidRDefault="00B156BC" w:rsidP="00485E8D">
      <w:pPr>
        <w:tabs>
          <w:tab w:val="right" w:leader="dot" w:pos="9348"/>
        </w:tabs>
        <w:spacing w:after="160" w:line="230" w:lineRule="auto"/>
        <w:ind w:left="342"/>
      </w:pPr>
      <w:r>
        <w:rPr>
          <w:i/>
        </w:rPr>
        <w:t>Meeting Schedules</w:t>
      </w:r>
      <w:r>
        <w:rPr>
          <w:i/>
        </w:rPr>
        <w:tab/>
      </w:r>
      <w:r>
        <w:t>X</w:t>
      </w:r>
    </w:p>
    <w:p w14:paraId="633C1C8A" w14:textId="18D2EC64" w:rsidR="00B156BC" w:rsidRPr="00B156BC" w:rsidRDefault="00B156BC" w:rsidP="00485E8D">
      <w:pPr>
        <w:tabs>
          <w:tab w:val="right" w:leader="dot" w:pos="9348"/>
        </w:tabs>
        <w:spacing w:after="160" w:line="230" w:lineRule="auto"/>
        <w:ind w:left="342"/>
      </w:pPr>
      <w:r>
        <w:rPr>
          <w:i/>
        </w:rPr>
        <w:t>Board Bylaws</w:t>
      </w:r>
      <w:r>
        <w:rPr>
          <w:i/>
        </w:rPr>
        <w:tab/>
      </w:r>
      <w:r>
        <w:t>X</w:t>
      </w:r>
    </w:p>
    <w:p w14:paraId="3DF474A0" w14:textId="5004ED39" w:rsidR="00DC299A" w:rsidRPr="00FB2FA3" w:rsidRDefault="00F35859" w:rsidP="00485E8D">
      <w:pPr>
        <w:tabs>
          <w:tab w:val="right" w:leader="dot" w:pos="9348"/>
        </w:tabs>
        <w:spacing w:after="160" w:line="230" w:lineRule="auto"/>
        <w:ind w:left="342"/>
      </w:pPr>
      <w:r w:rsidRPr="00CC08E0">
        <w:rPr>
          <w:i/>
        </w:rPr>
        <w:t>Our Service Area</w:t>
      </w:r>
      <w:r w:rsidR="00FB2FA3">
        <w:tab/>
      </w:r>
      <w:r w:rsidR="00FA197B">
        <w:t>X</w:t>
      </w:r>
    </w:p>
    <w:p w14:paraId="662AED2C" w14:textId="680D803E" w:rsidR="00DC299A" w:rsidRPr="00FB2FA3" w:rsidRDefault="00DC299A" w:rsidP="00485E8D">
      <w:pPr>
        <w:tabs>
          <w:tab w:val="right" w:leader="dot" w:pos="9348"/>
        </w:tabs>
        <w:spacing w:after="160" w:line="230" w:lineRule="auto"/>
        <w:ind w:left="342"/>
      </w:pPr>
      <w:r w:rsidRPr="00CC08E0">
        <w:rPr>
          <w:i/>
        </w:rPr>
        <w:t xml:space="preserve">Physical </w:t>
      </w:r>
      <w:r w:rsidR="00F35859" w:rsidRPr="00CC08E0">
        <w:rPr>
          <w:i/>
        </w:rPr>
        <w:t>Facilities</w:t>
      </w:r>
      <w:r w:rsidR="00F52FD6" w:rsidRPr="00CC08E0">
        <w:rPr>
          <w:i/>
        </w:rPr>
        <w:tab/>
      </w:r>
      <w:r w:rsidR="00FA197B">
        <w:t>X</w:t>
      </w:r>
    </w:p>
    <w:p w14:paraId="17D9A307" w14:textId="68FDB0E0" w:rsidR="00AA785D" w:rsidRPr="00FB2FA3" w:rsidRDefault="00472628" w:rsidP="00485E8D">
      <w:pPr>
        <w:tabs>
          <w:tab w:val="left" w:pos="342"/>
          <w:tab w:val="right" w:leader="dot" w:pos="9348"/>
        </w:tabs>
        <w:spacing w:after="160" w:line="230" w:lineRule="auto"/>
        <w:ind w:left="342"/>
      </w:pPr>
      <w:r w:rsidRPr="00CC08E0">
        <w:rPr>
          <w:i/>
        </w:rPr>
        <w:t xml:space="preserve">Hospital </w:t>
      </w:r>
      <w:r w:rsidR="009E0464" w:rsidRPr="00CC08E0">
        <w:rPr>
          <w:i/>
        </w:rPr>
        <w:t>Organization</w:t>
      </w:r>
      <w:r w:rsidR="00AA785D" w:rsidRPr="00CC08E0">
        <w:rPr>
          <w:i/>
        </w:rPr>
        <w:t xml:space="preserve"> Chart</w:t>
      </w:r>
      <w:r w:rsidR="00F52FD6" w:rsidRPr="00CC08E0">
        <w:rPr>
          <w:i/>
        </w:rPr>
        <w:tab/>
      </w:r>
      <w:r w:rsidR="00FA197B">
        <w:t>X</w:t>
      </w:r>
    </w:p>
    <w:p w14:paraId="1350088E" w14:textId="67775FDC" w:rsidR="00AA785D" w:rsidRPr="00FB2FA3" w:rsidRDefault="009E0464" w:rsidP="00485E8D">
      <w:pPr>
        <w:tabs>
          <w:tab w:val="left" w:leader="dot" w:pos="342"/>
          <w:tab w:val="right" w:leader="dot" w:pos="9348"/>
        </w:tabs>
        <w:spacing w:after="160" w:line="230" w:lineRule="auto"/>
        <w:ind w:left="342"/>
      </w:pPr>
      <w:r w:rsidRPr="00CC08E0">
        <w:rPr>
          <w:i/>
        </w:rPr>
        <w:t>Medical Staff Organization</w:t>
      </w:r>
      <w:r w:rsidR="00AA785D" w:rsidRPr="00CC08E0">
        <w:rPr>
          <w:i/>
        </w:rPr>
        <w:t xml:space="preserve"> Chart</w:t>
      </w:r>
      <w:r w:rsidR="00F52FD6" w:rsidRPr="00CC08E0">
        <w:rPr>
          <w:i/>
        </w:rPr>
        <w:tab/>
      </w:r>
      <w:r w:rsidR="00FA197B">
        <w:t>X</w:t>
      </w:r>
    </w:p>
    <w:p w14:paraId="0064EE3B" w14:textId="69A556A2" w:rsidR="009E0464" w:rsidRPr="00CC08E0" w:rsidRDefault="009E0464" w:rsidP="00485E8D">
      <w:pPr>
        <w:tabs>
          <w:tab w:val="left" w:pos="342"/>
          <w:tab w:val="right" w:leader="dot" w:pos="9348"/>
        </w:tabs>
        <w:spacing w:after="160" w:line="230" w:lineRule="auto"/>
        <w:ind w:left="342"/>
      </w:pPr>
      <w:r w:rsidRPr="00CC08E0">
        <w:rPr>
          <w:i/>
        </w:rPr>
        <w:t>Hospital Quick Facts</w:t>
      </w:r>
      <w:r w:rsidR="00FB2FA3">
        <w:tab/>
      </w:r>
      <w:r w:rsidR="00FA197B">
        <w:t>X</w:t>
      </w:r>
    </w:p>
    <w:p w14:paraId="3B13FB37" w14:textId="2995683F" w:rsidR="009E0464" w:rsidRPr="00CC08E0" w:rsidRDefault="00AA785D" w:rsidP="00485E8D">
      <w:pPr>
        <w:tabs>
          <w:tab w:val="left" w:pos="342"/>
          <w:tab w:val="right" w:leader="dot" w:pos="9348"/>
        </w:tabs>
        <w:spacing w:after="160" w:line="230" w:lineRule="auto"/>
        <w:ind w:left="342"/>
        <w:rPr>
          <w:i/>
        </w:rPr>
      </w:pPr>
      <w:r w:rsidRPr="00CC08E0">
        <w:rPr>
          <w:i/>
        </w:rPr>
        <w:t>Related Entities</w:t>
      </w:r>
      <w:r w:rsidR="00FB2FA3">
        <w:rPr>
          <w:i/>
        </w:rPr>
        <w:tab/>
      </w:r>
      <w:r w:rsidR="00FA197B">
        <w:t>X</w:t>
      </w:r>
    </w:p>
    <w:p w14:paraId="08994626" w14:textId="77777777" w:rsidR="001C0CB0" w:rsidRDefault="001C0CB0" w:rsidP="00485E8D">
      <w:pPr>
        <w:tabs>
          <w:tab w:val="right" w:leader="dot" w:pos="9348"/>
        </w:tabs>
        <w:spacing w:after="160" w:line="230" w:lineRule="auto"/>
        <w:rPr>
          <w:b/>
        </w:rPr>
      </w:pPr>
    </w:p>
    <w:p w14:paraId="7B24E782" w14:textId="4CFDFF1F" w:rsidR="00DC299A" w:rsidRPr="00CA338D" w:rsidRDefault="00DC299A" w:rsidP="00485E8D">
      <w:pPr>
        <w:tabs>
          <w:tab w:val="right" w:leader="dot" w:pos="9348"/>
        </w:tabs>
        <w:spacing w:after="160" w:line="230" w:lineRule="auto"/>
      </w:pPr>
      <w:r w:rsidRPr="001F2B8B">
        <w:rPr>
          <w:b/>
        </w:rPr>
        <w:t>H</w:t>
      </w:r>
      <w:r w:rsidR="00E72C50" w:rsidRPr="001F2B8B">
        <w:rPr>
          <w:b/>
        </w:rPr>
        <w:t>ealth</w:t>
      </w:r>
      <w:r w:rsidR="00C300C6">
        <w:rPr>
          <w:b/>
        </w:rPr>
        <w:t xml:space="preserve"> C</w:t>
      </w:r>
      <w:r w:rsidR="00E72C50" w:rsidRPr="001F2B8B">
        <w:rPr>
          <w:b/>
        </w:rPr>
        <w:t>are</w:t>
      </w:r>
      <w:r w:rsidRPr="001F2B8B">
        <w:rPr>
          <w:b/>
        </w:rPr>
        <w:t xml:space="preserve"> </w:t>
      </w:r>
      <w:r w:rsidR="00F35859" w:rsidRPr="001F2B8B">
        <w:rPr>
          <w:b/>
        </w:rPr>
        <w:t>Basics</w:t>
      </w:r>
      <w:r w:rsidR="00FC4C15">
        <w:tab/>
      </w:r>
      <w:r w:rsidR="00FA197B">
        <w:t>X</w:t>
      </w:r>
    </w:p>
    <w:p w14:paraId="51D25FE9" w14:textId="442C8326" w:rsidR="00DC299A" w:rsidRPr="00FB2FA3" w:rsidRDefault="00DC299A" w:rsidP="00485E8D">
      <w:pPr>
        <w:tabs>
          <w:tab w:val="left" w:pos="342"/>
          <w:tab w:val="right" w:leader="dot" w:pos="9348"/>
        </w:tabs>
        <w:spacing w:after="160" w:line="230" w:lineRule="auto"/>
        <w:ind w:left="360"/>
        <w:rPr>
          <w:iCs/>
        </w:rPr>
      </w:pPr>
      <w:r w:rsidRPr="00CA338D">
        <w:rPr>
          <w:i/>
          <w:iCs/>
        </w:rPr>
        <w:t>Types of Hospital</w:t>
      </w:r>
      <w:r w:rsidR="00252105" w:rsidRPr="00CA338D">
        <w:rPr>
          <w:i/>
          <w:iCs/>
        </w:rPr>
        <w:t>s</w:t>
      </w:r>
      <w:r w:rsidR="00252105" w:rsidRPr="00CA338D">
        <w:rPr>
          <w:i/>
          <w:iCs/>
        </w:rPr>
        <w:tab/>
      </w:r>
      <w:r w:rsidR="00FA197B">
        <w:rPr>
          <w:iCs/>
        </w:rPr>
        <w:t>X</w:t>
      </w:r>
    </w:p>
    <w:p w14:paraId="0EB646E3" w14:textId="54670C01" w:rsidR="00DC299A" w:rsidRPr="00FB2FA3" w:rsidRDefault="00DC299A" w:rsidP="00485E8D">
      <w:pPr>
        <w:tabs>
          <w:tab w:val="left" w:pos="342"/>
          <w:tab w:val="right" w:leader="dot" w:pos="9348"/>
        </w:tabs>
        <w:spacing w:after="160" w:line="230" w:lineRule="auto"/>
        <w:ind w:left="360"/>
      </w:pPr>
      <w:r w:rsidRPr="00CA338D">
        <w:rPr>
          <w:i/>
          <w:iCs/>
        </w:rPr>
        <w:t xml:space="preserve">Regulatory </w:t>
      </w:r>
      <w:r w:rsidR="00C300C6">
        <w:rPr>
          <w:i/>
          <w:iCs/>
        </w:rPr>
        <w:t>Basics</w:t>
      </w:r>
      <w:r w:rsidR="00252105" w:rsidRPr="00CA338D">
        <w:rPr>
          <w:i/>
          <w:iCs/>
        </w:rPr>
        <w:tab/>
      </w:r>
      <w:r w:rsidR="00FA197B">
        <w:rPr>
          <w:iCs/>
        </w:rPr>
        <w:t>X</w:t>
      </w:r>
    </w:p>
    <w:p w14:paraId="01CA32C2" w14:textId="2DB3D8F9" w:rsidR="000359B3" w:rsidRPr="00FB2FA3" w:rsidRDefault="000359B3" w:rsidP="00485E8D">
      <w:pPr>
        <w:tabs>
          <w:tab w:val="right" w:leader="dot" w:pos="9348"/>
        </w:tabs>
        <w:spacing w:after="160" w:line="230" w:lineRule="auto"/>
        <w:ind w:left="720"/>
      </w:pPr>
      <w:r>
        <w:rPr>
          <w:i/>
          <w:iCs/>
        </w:rPr>
        <w:t>Federal</w:t>
      </w:r>
      <w:r w:rsidRPr="00CA338D">
        <w:rPr>
          <w:i/>
          <w:iCs/>
        </w:rPr>
        <w:tab/>
      </w:r>
      <w:r w:rsidR="00FA197B">
        <w:rPr>
          <w:iCs/>
        </w:rPr>
        <w:t>X</w:t>
      </w:r>
    </w:p>
    <w:p w14:paraId="4509EA1C" w14:textId="3C1AF33C" w:rsidR="00123553" w:rsidRPr="0011490F" w:rsidRDefault="00D323F9" w:rsidP="00485E8D">
      <w:pPr>
        <w:tabs>
          <w:tab w:val="right" w:leader="dot" w:pos="9348"/>
        </w:tabs>
        <w:spacing w:after="160" w:line="230" w:lineRule="auto"/>
        <w:ind w:left="1080"/>
      </w:pPr>
      <w:r w:rsidRPr="0011490F">
        <w:t>Health and Human Services (HHS)</w:t>
      </w:r>
      <w:r w:rsidRPr="0011490F">
        <w:tab/>
      </w:r>
      <w:r w:rsidR="00FA197B">
        <w:t>X</w:t>
      </w:r>
    </w:p>
    <w:p w14:paraId="2866FF67" w14:textId="4B138EF3" w:rsidR="00D323F9" w:rsidRPr="0011490F" w:rsidRDefault="00B156BC" w:rsidP="00485E8D">
      <w:pPr>
        <w:tabs>
          <w:tab w:val="right" w:leader="dot" w:pos="9348"/>
        </w:tabs>
        <w:spacing w:after="160" w:line="230" w:lineRule="auto"/>
        <w:ind w:left="1080"/>
      </w:pPr>
      <w:r>
        <w:t xml:space="preserve">HHS </w:t>
      </w:r>
      <w:r w:rsidR="00D323F9" w:rsidRPr="0011490F">
        <w:t>Office of Inspector General (OIG)</w:t>
      </w:r>
      <w:r w:rsidR="00D323F9" w:rsidRPr="0011490F">
        <w:tab/>
      </w:r>
      <w:r w:rsidR="00FA197B">
        <w:t>X</w:t>
      </w:r>
    </w:p>
    <w:p w14:paraId="1260EAFC" w14:textId="12FFCA83" w:rsidR="00D323F9" w:rsidRPr="0011490F" w:rsidRDefault="00D323F9" w:rsidP="00485E8D">
      <w:pPr>
        <w:tabs>
          <w:tab w:val="right" w:leader="dot" w:pos="9348"/>
        </w:tabs>
        <w:spacing w:after="160" w:line="230" w:lineRule="auto"/>
        <w:ind w:left="1080"/>
      </w:pPr>
      <w:r w:rsidRPr="0011490F">
        <w:t xml:space="preserve">Centers for Medicare </w:t>
      </w:r>
      <w:r w:rsidR="007D015E">
        <w:t>&amp;</w:t>
      </w:r>
      <w:r w:rsidR="007D015E" w:rsidRPr="0011490F">
        <w:t xml:space="preserve"> </w:t>
      </w:r>
      <w:r w:rsidRPr="0011490F">
        <w:t>Medicaid Services (CMS)</w:t>
      </w:r>
      <w:r w:rsidRPr="0011490F">
        <w:tab/>
      </w:r>
      <w:r w:rsidR="00FA197B">
        <w:t>X</w:t>
      </w:r>
    </w:p>
    <w:p w14:paraId="2B2393D9" w14:textId="3E24192A" w:rsidR="00D323F9" w:rsidRPr="0011490F" w:rsidRDefault="00D323F9" w:rsidP="00485E8D">
      <w:pPr>
        <w:tabs>
          <w:tab w:val="right" w:leader="dot" w:pos="9348"/>
        </w:tabs>
        <w:spacing w:after="160" w:line="230" w:lineRule="auto"/>
        <w:ind w:left="1080"/>
      </w:pPr>
      <w:r w:rsidRPr="0011490F">
        <w:t>Medicare Conditions of Participation (CoP)</w:t>
      </w:r>
      <w:r w:rsidRPr="0011490F">
        <w:tab/>
      </w:r>
      <w:r w:rsidR="00FA197B">
        <w:t>X</w:t>
      </w:r>
    </w:p>
    <w:p w14:paraId="0EEBBE8E" w14:textId="49964406" w:rsidR="00D323F9" w:rsidRPr="0011490F" w:rsidRDefault="00D45D7E" w:rsidP="00485E8D">
      <w:pPr>
        <w:tabs>
          <w:tab w:val="right" w:leader="dot" w:pos="9348"/>
        </w:tabs>
        <w:spacing w:after="160" w:line="230" w:lineRule="auto"/>
        <w:ind w:left="1080"/>
      </w:pPr>
      <w:r>
        <w:t>Quality Improvement Organization (QIO)</w:t>
      </w:r>
      <w:r w:rsidR="00D323F9" w:rsidRPr="0011490F">
        <w:tab/>
      </w:r>
      <w:r w:rsidR="00FA197B">
        <w:t>X</w:t>
      </w:r>
    </w:p>
    <w:p w14:paraId="04FA1572" w14:textId="6D0C31DD" w:rsidR="00D323F9" w:rsidRPr="0011490F" w:rsidRDefault="00D323F9" w:rsidP="00485E8D">
      <w:pPr>
        <w:tabs>
          <w:tab w:val="right" w:leader="dot" w:pos="9348"/>
        </w:tabs>
        <w:spacing w:after="160" w:line="230" w:lineRule="auto"/>
        <w:ind w:left="1080"/>
      </w:pPr>
      <w:r w:rsidRPr="0011490F">
        <w:t>Recovery Audit Contractors (RACs)</w:t>
      </w:r>
      <w:r w:rsidRPr="0011490F">
        <w:tab/>
      </w:r>
      <w:r w:rsidR="00FA197B">
        <w:t>X</w:t>
      </w:r>
    </w:p>
    <w:p w14:paraId="09157150" w14:textId="00F72D74" w:rsidR="00D323F9" w:rsidRPr="0011490F" w:rsidRDefault="00D323F9" w:rsidP="00485E8D">
      <w:pPr>
        <w:tabs>
          <w:tab w:val="right" w:leader="dot" w:pos="9348"/>
        </w:tabs>
        <w:spacing w:after="160" w:line="230" w:lineRule="auto"/>
        <w:ind w:left="1080"/>
      </w:pPr>
      <w:r w:rsidRPr="0011490F">
        <w:t>Medicare Administrative Contractors (MACs)</w:t>
      </w:r>
      <w:r w:rsidRPr="0011490F">
        <w:tab/>
      </w:r>
      <w:r w:rsidR="00FA197B">
        <w:t>X</w:t>
      </w:r>
    </w:p>
    <w:p w14:paraId="16A8B4B3" w14:textId="1CA8CCC4" w:rsidR="00D323F9" w:rsidRPr="0011490F" w:rsidRDefault="00A63AB5" w:rsidP="00485E8D">
      <w:pPr>
        <w:tabs>
          <w:tab w:val="right" w:leader="dot" w:pos="9348"/>
        </w:tabs>
        <w:spacing w:after="160" w:line="230" w:lineRule="auto"/>
        <w:ind w:left="1080"/>
      </w:pPr>
      <w:r w:rsidRPr="0011490F">
        <w:lastRenderedPageBreak/>
        <w:t>Federal Trade Commission (FTC) and Department of Justice (D</w:t>
      </w:r>
      <w:r w:rsidR="00D82FF4">
        <w:t>O</w:t>
      </w:r>
      <w:r w:rsidRPr="0011490F">
        <w:t>J)</w:t>
      </w:r>
      <w:r w:rsidRPr="0011490F">
        <w:tab/>
      </w:r>
      <w:r w:rsidR="00FA197B">
        <w:t>X</w:t>
      </w:r>
    </w:p>
    <w:p w14:paraId="6128F810" w14:textId="0CF76719" w:rsidR="00A63AB5" w:rsidRPr="0011490F" w:rsidRDefault="00A63AB5" w:rsidP="00485E8D">
      <w:pPr>
        <w:tabs>
          <w:tab w:val="right" w:leader="dot" w:pos="9348"/>
        </w:tabs>
        <w:spacing w:after="160" w:line="230" w:lineRule="auto"/>
        <w:ind w:left="1080"/>
      </w:pPr>
      <w:r w:rsidRPr="0011490F">
        <w:t>Internal Revenue Service (IRS) Form 990</w:t>
      </w:r>
      <w:r w:rsidRPr="0011490F">
        <w:tab/>
      </w:r>
      <w:r w:rsidR="00FA197B">
        <w:t>X</w:t>
      </w:r>
    </w:p>
    <w:p w14:paraId="7BC17120" w14:textId="12800406" w:rsidR="00A63AB5" w:rsidRPr="0011490F" w:rsidRDefault="00A63AB5" w:rsidP="00485E8D">
      <w:pPr>
        <w:tabs>
          <w:tab w:val="right" w:leader="dot" w:pos="9348"/>
        </w:tabs>
        <w:spacing w:after="160" w:line="230" w:lineRule="auto"/>
        <w:ind w:left="1080"/>
      </w:pPr>
      <w:r w:rsidRPr="0011490F">
        <w:t>Community Health Needs Assessments (CHNA)</w:t>
      </w:r>
      <w:r w:rsidRPr="0011490F">
        <w:tab/>
      </w:r>
      <w:r w:rsidR="00FA197B">
        <w:t>X</w:t>
      </w:r>
    </w:p>
    <w:p w14:paraId="471DC75E" w14:textId="7CA4F0C6" w:rsidR="00F33A7C" w:rsidRPr="00FB2FA3" w:rsidRDefault="00F33A7C" w:rsidP="00485E8D">
      <w:pPr>
        <w:tabs>
          <w:tab w:val="right" w:leader="dot" w:pos="9348"/>
        </w:tabs>
        <w:spacing w:after="160" w:line="230" w:lineRule="auto"/>
        <w:ind w:left="720"/>
      </w:pPr>
      <w:r w:rsidRPr="0011490F">
        <w:rPr>
          <w:i/>
          <w:iCs/>
        </w:rPr>
        <w:t>State</w:t>
      </w:r>
      <w:r w:rsidRPr="0011490F">
        <w:rPr>
          <w:i/>
          <w:iCs/>
        </w:rPr>
        <w:tab/>
      </w:r>
      <w:r w:rsidR="00D45D7E">
        <w:rPr>
          <w:iCs/>
        </w:rPr>
        <w:t>X</w:t>
      </w:r>
    </w:p>
    <w:p w14:paraId="6EC3735E" w14:textId="318634CB" w:rsidR="00B156BC" w:rsidRDefault="00B156BC" w:rsidP="00485E8D">
      <w:pPr>
        <w:tabs>
          <w:tab w:val="left" w:pos="630"/>
          <w:tab w:val="right" w:leader="dot" w:pos="9348"/>
        </w:tabs>
        <w:spacing w:after="160" w:line="230" w:lineRule="auto"/>
        <w:ind w:left="1080"/>
        <w:rPr>
          <w:iCs/>
        </w:rPr>
      </w:pPr>
      <w:r>
        <w:rPr>
          <w:iCs/>
        </w:rPr>
        <w:t>Federal Reimbursement Allowance (FRA)</w:t>
      </w:r>
      <w:r>
        <w:rPr>
          <w:iCs/>
        </w:rPr>
        <w:tab/>
        <w:t>X</w:t>
      </w:r>
    </w:p>
    <w:p w14:paraId="5C764CF8" w14:textId="11C9F768" w:rsidR="00A63AB5" w:rsidRDefault="00293C70" w:rsidP="00485E8D">
      <w:pPr>
        <w:tabs>
          <w:tab w:val="left" w:pos="630"/>
          <w:tab w:val="right" w:leader="dot" w:pos="9348"/>
        </w:tabs>
        <w:spacing w:after="160" w:line="230" w:lineRule="auto"/>
        <w:ind w:left="1080"/>
        <w:rPr>
          <w:iCs/>
        </w:rPr>
      </w:pPr>
      <w:r>
        <w:rPr>
          <w:iCs/>
        </w:rPr>
        <w:t>Missouri</w:t>
      </w:r>
      <w:r w:rsidR="00A63AB5" w:rsidRPr="0011490F">
        <w:rPr>
          <w:iCs/>
        </w:rPr>
        <w:t xml:space="preserve"> Department of Health and </w:t>
      </w:r>
      <w:r w:rsidR="00B156BC">
        <w:rPr>
          <w:iCs/>
        </w:rPr>
        <w:t>Senior Services</w:t>
      </w:r>
      <w:r w:rsidR="00A63AB5" w:rsidRPr="0011490F">
        <w:rPr>
          <w:iCs/>
        </w:rPr>
        <w:tab/>
      </w:r>
      <w:r w:rsidR="00D45D7E">
        <w:rPr>
          <w:iCs/>
        </w:rPr>
        <w:t>X</w:t>
      </w:r>
    </w:p>
    <w:p w14:paraId="0C25011D" w14:textId="6E2AAB16" w:rsidR="00B156BC" w:rsidRPr="0011490F" w:rsidRDefault="00B156BC" w:rsidP="00485E8D">
      <w:pPr>
        <w:tabs>
          <w:tab w:val="left" w:pos="630"/>
          <w:tab w:val="right" w:leader="dot" w:pos="9348"/>
        </w:tabs>
        <w:spacing w:after="160" w:line="230" w:lineRule="auto"/>
        <w:ind w:left="1080"/>
        <w:rPr>
          <w:iCs/>
        </w:rPr>
      </w:pPr>
      <w:r>
        <w:rPr>
          <w:iCs/>
        </w:rPr>
        <w:t>Missouri Division of Professional Registration</w:t>
      </w:r>
      <w:r>
        <w:rPr>
          <w:iCs/>
        </w:rPr>
        <w:tab/>
        <w:t>X</w:t>
      </w:r>
    </w:p>
    <w:p w14:paraId="0DFBEC48" w14:textId="77B86A6F" w:rsidR="00A63AB5" w:rsidRPr="0011490F" w:rsidRDefault="00293C70" w:rsidP="00485E8D">
      <w:pPr>
        <w:tabs>
          <w:tab w:val="left" w:pos="630"/>
          <w:tab w:val="right" w:leader="dot" w:pos="9348"/>
        </w:tabs>
        <w:spacing w:after="160" w:line="230" w:lineRule="auto"/>
        <w:ind w:left="1080"/>
        <w:rPr>
          <w:iCs/>
        </w:rPr>
      </w:pPr>
      <w:r>
        <w:rPr>
          <w:iCs/>
        </w:rPr>
        <w:t>Missouri</w:t>
      </w:r>
      <w:r w:rsidR="00A63AB5" w:rsidRPr="0011490F">
        <w:rPr>
          <w:iCs/>
        </w:rPr>
        <w:t xml:space="preserve"> </w:t>
      </w:r>
      <w:r w:rsidR="00B156BC">
        <w:rPr>
          <w:iCs/>
        </w:rPr>
        <w:t xml:space="preserve">State </w:t>
      </w:r>
      <w:r w:rsidR="00A63AB5" w:rsidRPr="0011490F">
        <w:rPr>
          <w:iCs/>
        </w:rPr>
        <w:t>Board of Nursing</w:t>
      </w:r>
      <w:r w:rsidR="00A63AB5" w:rsidRPr="0011490F">
        <w:rPr>
          <w:iCs/>
        </w:rPr>
        <w:tab/>
      </w:r>
      <w:r w:rsidR="00D45D7E">
        <w:rPr>
          <w:iCs/>
        </w:rPr>
        <w:t>X</w:t>
      </w:r>
    </w:p>
    <w:p w14:paraId="7B802ACE" w14:textId="1624D0BB" w:rsidR="00F33A7C" w:rsidRDefault="00293C70" w:rsidP="00B156BC">
      <w:pPr>
        <w:tabs>
          <w:tab w:val="left" w:pos="630"/>
          <w:tab w:val="right" w:leader="dot" w:pos="9348"/>
        </w:tabs>
        <w:spacing w:after="160" w:line="230" w:lineRule="auto"/>
        <w:ind w:left="1080"/>
        <w:rPr>
          <w:iCs/>
        </w:rPr>
      </w:pPr>
      <w:r>
        <w:rPr>
          <w:iCs/>
        </w:rPr>
        <w:t>Missouri</w:t>
      </w:r>
      <w:r w:rsidR="00A63AB5" w:rsidRPr="0011490F">
        <w:rPr>
          <w:iCs/>
        </w:rPr>
        <w:t xml:space="preserve"> Board of Pharmacy</w:t>
      </w:r>
      <w:r w:rsidR="00A63AB5" w:rsidRPr="0011490F">
        <w:rPr>
          <w:iCs/>
        </w:rPr>
        <w:tab/>
      </w:r>
      <w:r w:rsidR="00D45D7E">
        <w:rPr>
          <w:iCs/>
        </w:rPr>
        <w:t>X</w:t>
      </w:r>
    </w:p>
    <w:p w14:paraId="19A8259B" w14:textId="67E0E874" w:rsidR="00B156BC" w:rsidRPr="00FB2FA3" w:rsidRDefault="00B156BC" w:rsidP="00B156BC">
      <w:pPr>
        <w:tabs>
          <w:tab w:val="right" w:leader="dot" w:pos="9348"/>
        </w:tabs>
        <w:spacing w:after="160" w:line="230" w:lineRule="auto"/>
        <w:ind w:left="720"/>
      </w:pPr>
      <w:r>
        <w:rPr>
          <w:i/>
          <w:iCs/>
        </w:rPr>
        <w:t>Accrediting Organizations</w:t>
      </w:r>
      <w:r w:rsidRPr="0011490F">
        <w:rPr>
          <w:i/>
          <w:iCs/>
        </w:rPr>
        <w:tab/>
      </w:r>
      <w:r>
        <w:rPr>
          <w:iCs/>
        </w:rPr>
        <w:t>X</w:t>
      </w:r>
    </w:p>
    <w:p w14:paraId="62B75ABD" w14:textId="09EA43C6" w:rsidR="00B156BC" w:rsidRDefault="00B156BC" w:rsidP="00B156BC">
      <w:pPr>
        <w:tabs>
          <w:tab w:val="left" w:pos="630"/>
          <w:tab w:val="right" w:leader="dot" w:pos="9348"/>
        </w:tabs>
        <w:spacing w:after="160" w:line="230" w:lineRule="auto"/>
        <w:ind w:left="1080"/>
        <w:rPr>
          <w:iCs/>
        </w:rPr>
      </w:pPr>
      <w:r>
        <w:rPr>
          <w:iCs/>
        </w:rPr>
        <w:t>The Joint Commission (TJC)</w:t>
      </w:r>
      <w:r>
        <w:rPr>
          <w:iCs/>
        </w:rPr>
        <w:tab/>
        <w:t>X</w:t>
      </w:r>
    </w:p>
    <w:p w14:paraId="2F20DDAD" w14:textId="4570688E" w:rsidR="00B156BC" w:rsidRDefault="00B156BC" w:rsidP="00B156BC">
      <w:pPr>
        <w:tabs>
          <w:tab w:val="left" w:pos="630"/>
          <w:tab w:val="right" w:leader="dot" w:pos="9348"/>
        </w:tabs>
        <w:spacing w:after="160" w:line="230" w:lineRule="auto"/>
        <w:ind w:left="1080"/>
        <w:rPr>
          <w:iCs/>
        </w:rPr>
      </w:pPr>
      <w:r>
        <w:rPr>
          <w:iCs/>
        </w:rPr>
        <w:t>Healthcare Facilities Accreditation Program</w:t>
      </w:r>
      <w:r w:rsidRPr="0011490F">
        <w:rPr>
          <w:iCs/>
        </w:rPr>
        <w:tab/>
      </w:r>
      <w:r>
        <w:rPr>
          <w:iCs/>
        </w:rPr>
        <w:t>X</w:t>
      </w:r>
    </w:p>
    <w:p w14:paraId="1AE50799" w14:textId="6CDABA8D" w:rsidR="00B156BC" w:rsidRDefault="00B156BC" w:rsidP="00B156BC">
      <w:pPr>
        <w:tabs>
          <w:tab w:val="left" w:pos="630"/>
          <w:tab w:val="right" w:leader="dot" w:pos="9348"/>
        </w:tabs>
        <w:spacing w:after="160" w:line="230" w:lineRule="auto"/>
        <w:ind w:left="1080"/>
        <w:rPr>
          <w:iCs/>
        </w:rPr>
      </w:pPr>
      <w:r>
        <w:rPr>
          <w:iCs/>
        </w:rPr>
        <w:t>DNV Healthcare</w:t>
      </w:r>
      <w:r>
        <w:rPr>
          <w:iCs/>
        </w:rPr>
        <w:tab/>
        <w:t>X</w:t>
      </w:r>
    </w:p>
    <w:p w14:paraId="40772E58" w14:textId="23CBEEA2" w:rsidR="00B156BC" w:rsidRPr="00B156BC" w:rsidRDefault="00B156BC" w:rsidP="00B156BC">
      <w:pPr>
        <w:tabs>
          <w:tab w:val="right" w:leader="dot" w:pos="9348"/>
        </w:tabs>
        <w:spacing w:after="160" w:line="230" w:lineRule="auto"/>
        <w:ind w:left="720"/>
      </w:pPr>
      <w:r>
        <w:rPr>
          <w:i/>
          <w:iCs/>
        </w:rPr>
        <w:t>Other Regulatory Bodies with Oversight over Health Care Organizations</w:t>
      </w:r>
      <w:r w:rsidRPr="0011490F">
        <w:rPr>
          <w:i/>
          <w:iCs/>
        </w:rPr>
        <w:tab/>
      </w:r>
      <w:r>
        <w:rPr>
          <w:iCs/>
        </w:rPr>
        <w:t>X</w:t>
      </w:r>
    </w:p>
    <w:p w14:paraId="7EF716C5" w14:textId="36EB0EB8" w:rsidR="009C00E4" w:rsidRPr="0011490F" w:rsidRDefault="009C00E4" w:rsidP="00485E8D">
      <w:pPr>
        <w:tabs>
          <w:tab w:val="left" w:pos="342"/>
          <w:tab w:val="right" w:leader="dot" w:pos="9348"/>
        </w:tabs>
        <w:spacing w:after="160" w:line="230" w:lineRule="auto"/>
        <w:ind w:left="360"/>
        <w:rPr>
          <w:i/>
          <w:iCs/>
        </w:rPr>
      </w:pPr>
      <w:r w:rsidRPr="0011490F">
        <w:rPr>
          <w:i/>
          <w:iCs/>
        </w:rPr>
        <w:t>Reimbursement Basics</w:t>
      </w:r>
      <w:r w:rsidRPr="0011490F">
        <w:rPr>
          <w:i/>
          <w:iCs/>
        </w:rPr>
        <w:tab/>
      </w:r>
      <w:r w:rsidR="00D45D7E">
        <w:rPr>
          <w:i/>
          <w:iCs/>
        </w:rPr>
        <w:t>X</w:t>
      </w:r>
    </w:p>
    <w:p w14:paraId="6831802C" w14:textId="72A0696E" w:rsidR="006B7136" w:rsidRPr="0011490F" w:rsidRDefault="00A63AB5" w:rsidP="00485E8D">
      <w:pPr>
        <w:tabs>
          <w:tab w:val="left" w:pos="342"/>
          <w:tab w:val="right" w:leader="dot" w:pos="9348"/>
        </w:tabs>
        <w:spacing w:after="160" w:line="230" w:lineRule="auto"/>
        <w:ind w:left="720"/>
        <w:rPr>
          <w:i/>
          <w:iCs/>
        </w:rPr>
      </w:pPr>
      <w:r w:rsidRPr="0011490F">
        <w:rPr>
          <w:i/>
          <w:iCs/>
        </w:rPr>
        <w:t>Medicare</w:t>
      </w:r>
      <w:r w:rsidRPr="0011490F">
        <w:rPr>
          <w:i/>
          <w:iCs/>
        </w:rPr>
        <w:tab/>
      </w:r>
      <w:r w:rsidR="00D45D7E">
        <w:rPr>
          <w:iCs/>
        </w:rPr>
        <w:t>X</w:t>
      </w:r>
    </w:p>
    <w:p w14:paraId="4E0EF485" w14:textId="0EF990D5" w:rsidR="00A63AB5" w:rsidRPr="0011490F" w:rsidRDefault="00A63AB5" w:rsidP="00485E8D">
      <w:pPr>
        <w:tabs>
          <w:tab w:val="left" w:pos="342"/>
          <w:tab w:val="right" w:leader="dot" w:pos="9348"/>
        </w:tabs>
        <w:spacing w:after="160" w:line="230" w:lineRule="auto"/>
        <w:ind w:left="720"/>
        <w:rPr>
          <w:i/>
          <w:iCs/>
        </w:rPr>
      </w:pPr>
      <w:r w:rsidRPr="0011490F">
        <w:rPr>
          <w:i/>
          <w:iCs/>
        </w:rPr>
        <w:t>Medicaid</w:t>
      </w:r>
      <w:r w:rsidRPr="0011490F">
        <w:rPr>
          <w:i/>
          <w:iCs/>
        </w:rPr>
        <w:tab/>
      </w:r>
      <w:r w:rsidR="00D45D7E">
        <w:rPr>
          <w:iCs/>
        </w:rPr>
        <w:t>X</w:t>
      </w:r>
    </w:p>
    <w:p w14:paraId="2EC778AB" w14:textId="1735F633" w:rsidR="00A63AB5" w:rsidRPr="0011490F" w:rsidRDefault="00A63AB5" w:rsidP="00485E8D">
      <w:pPr>
        <w:tabs>
          <w:tab w:val="left" w:pos="342"/>
          <w:tab w:val="right" w:leader="dot" w:pos="9348"/>
        </w:tabs>
        <w:spacing w:after="160" w:line="230" w:lineRule="auto"/>
        <w:ind w:left="720"/>
        <w:rPr>
          <w:i/>
          <w:iCs/>
        </w:rPr>
      </w:pPr>
      <w:r w:rsidRPr="0011490F">
        <w:rPr>
          <w:i/>
          <w:iCs/>
        </w:rPr>
        <w:t>Insurance Companies</w:t>
      </w:r>
      <w:r w:rsidRPr="0011490F">
        <w:rPr>
          <w:i/>
          <w:iCs/>
        </w:rPr>
        <w:tab/>
      </w:r>
      <w:r w:rsidR="00D45D7E">
        <w:rPr>
          <w:iCs/>
        </w:rPr>
        <w:t>X</w:t>
      </w:r>
    </w:p>
    <w:p w14:paraId="356D169B" w14:textId="0C32CC8F" w:rsidR="00A63AB5" w:rsidRPr="0011490F" w:rsidRDefault="00A63AB5" w:rsidP="00485E8D">
      <w:pPr>
        <w:tabs>
          <w:tab w:val="left" w:pos="342"/>
          <w:tab w:val="right" w:leader="dot" w:pos="9348"/>
        </w:tabs>
        <w:spacing w:after="160" w:line="230" w:lineRule="auto"/>
        <w:ind w:left="720"/>
        <w:rPr>
          <w:i/>
          <w:iCs/>
        </w:rPr>
      </w:pPr>
      <w:r w:rsidRPr="0011490F">
        <w:rPr>
          <w:i/>
          <w:iCs/>
        </w:rPr>
        <w:t>Self-Pay Patients</w:t>
      </w:r>
      <w:r w:rsidRPr="0011490F">
        <w:rPr>
          <w:i/>
          <w:iCs/>
        </w:rPr>
        <w:tab/>
      </w:r>
      <w:r w:rsidR="00D45D7E">
        <w:rPr>
          <w:iCs/>
        </w:rPr>
        <w:t>X</w:t>
      </w:r>
    </w:p>
    <w:p w14:paraId="35091406" w14:textId="13DE4F1C" w:rsidR="00A63AB5" w:rsidRPr="0011490F" w:rsidRDefault="00A63AB5" w:rsidP="00485E8D">
      <w:pPr>
        <w:tabs>
          <w:tab w:val="left" w:pos="342"/>
          <w:tab w:val="right" w:leader="dot" w:pos="9348"/>
        </w:tabs>
        <w:spacing w:after="160" w:line="230" w:lineRule="auto"/>
        <w:ind w:left="720"/>
        <w:rPr>
          <w:i/>
          <w:iCs/>
        </w:rPr>
      </w:pPr>
      <w:r w:rsidRPr="0011490F">
        <w:rPr>
          <w:i/>
          <w:iCs/>
        </w:rPr>
        <w:t>Health Insurance Exchanges</w:t>
      </w:r>
      <w:r w:rsidRPr="0011490F">
        <w:rPr>
          <w:i/>
          <w:iCs/>
        </w:rPr>
        <w:tab/>
      </w:r>
      <w:r w:rsidR="00D45D7E">
        <w:rPr>
          <w:iCs/>
        </w:rPr>
        <w:t>X</w:t>
      </w:r>
    </w:p>
    <w:p w14:paraId="3851EA3F" w14:textId="528DB1BF" w:rsidR="00FF49A6" w:rsidRDefault="00FF49A6" w:rsidP="00485E8D">
      <w:pPr>
        <w:tabs>
          <w:tab w:val="left" w:pos="342"/>
          <w:tab w:val="right" w:leader="dot" w:pos="9348"/>
        </w:tabs>
        <w:spacing w:after="160" w:line="230" w:lineRule="auto"/>
        <w:ind w:left="720"/>
        <w:rPr>
          <w:iCs/>
        </w:rPr>
      </w:pPr>
      <w:r w:rsidRPr="0011490F">
        <w:rPr>
          <w:i/>
          <w:iCs/>
        </w:rPr>
        <w:t>New Payment Structures from the Affordable Care Act</w:t>
      </w:r>
      <w:r w:rsidR="006D24E8">
        <w:rPr>
          <w:iCs/>
        </w:rPr>
        <w:tab/>
      </w:r>
      <w:r w:rsidR="00D45D7E">
        <w:rPr>
          <w:iCs/>
        </w:rPr>
        <w:t>X</w:t>
      </w:r>
    </w:p>
    <w:p w14:paraId="2FA3D044" w14:textId="786C09A5" w:rsidR="00B156BC" w:rsidRDefault="00B156BC" w:rsidP="00B156BC">
      <w:pPr>
        <w:tabs>
          <w:tab w:val="left" w:pos="630"/>
          <w:tab w:val="right" w:leader="dot" w:pos="9348"/>
        </w:tabs>
        <w:spacing w:after="160" w:line="230" w:lineRule="auto"/>
        <w:ind w:left="1080"/>
        <w:rPr>
          <w:iCs/>
        </w:rPr>
      </w:pPr>
      <w:r>
        <w:rPr>
          <w:iCs/>
        </w:rPr>
        <w:t>Accountable Care Organizations</w:t>
      </w:r>
      <w:r>
        <w:rPr>
          <w:iCs/>
        </w:rPr>
        <w:tab/>
        <w:t>X</w:t>
      </w:r>
    </w:p>
    <w:p w14:paraId="3A797F32" w14:textId="0CB675C6" w:rsidR="00B156BC" w:rsidRDefault="00B156BC" w:rsidP="00B156BC">
      <w:pPr>
        <w:tabs>
          <w:tab w:val="left" w:pos="630"/>
          <w:tab w:val="right" w:leader="dot" w:pos="9348"/>
        </w:tabs>
        <w:spacing w:after="160" w:line="230" w:lineRule="auto"/>
        <w:ind w:left="1080"/>
        <w:rPr>
          <w:iCs/>
        </w:rPr>
      </w:pPr>
      <w:r>
        <w:rPr>
          <w:iCs/>
        </w:rPr>
        <w:t>Bundled Payments</w:t>
      </w:r>
      <w:r w:rsidRPr="0011490F">
        <w:rPr>
          <w:iCs/>
        </w:rPr>
        <w:tab/>
      </w:r>
      <w:r>
        <w:rPr>
          <w:iCs/>
        </w:rPr>
        <w:t>X</w:t>
      </w:r>
    </w:p>
    <w:p w14:paraId="4A120056" w14:textId="32F0C31A" w:rsidR="00B156BC" w:rsidRDefault="00B156BC" w:rsidP="00B156BC">
      <w:pPr>
        <w:tabs>
          <w:tab w:val="left" w:pos="630"/>
          <w:tab w:val="right" w:leader="dot" w:pos="9348"/>
        </w:tabs>
        <w:spacing w:after="160" w:line="230" w:lineRule="auto"/>
        <w:ind w:left="1080"/>
        <w:rPr>
          <w:iCs/>
        </w:rPr>
      </w:pPr>
      <w:r>
        <w:rPr>
          <w:iCs/>
        </w:rPr>
        <w:t>Health Care-acquired Conditions</w:t>
      </w:r>
      <w:r>
        <w:rPr>
          <w:iCs/>
        </w:rPr>
        <w:tab/>
        <w:t>X</w:t>
      </w:r>
    </w:p>
    <w:p w14:paraId="597992FC" w14:textId="68C52A35" w:rsidR="00B156BC" w:rsidRDefault="00B156BC" w:rsidP="00B156BC">
      <w:pPr>
        <w:tabs>
          <w:tab w:val="left" w:pos="630"/>
          <w:tab w:val="right" w:leader="dot" w:pos="9348"/>
        </w:tabs>
        <w:spacing w:after="160" w:line="230" w:lineRule="auto"/>
        <w:ind w:left="1080"/>
        <w:rPr>
          <w:iCs/>
        </w:rPr>
      </w:pPr>
      <w:r>
        <w:rPr>
          <w:iCs/>
        </w:rPr>
        <w:t>Readmission Penalties</w:t>
      </w:r>
      <w:r>
        <w:rPr>
          <w:iCs/>
        </w:rPr>
        <w:tab/>
        <w:t>X</w:t>
      </w:r>
    </w:p>
    <w:p w14:paraId="6EF1157B" w14:textId="25A114DC" w:rsidR="00B156BC" w:rsidRPr="0011490F" w:rsidRDefault="00B156BC" w:rsidP="00B156BC">
      <w:pPr>
        <w:tabs>
          <w:tab w:val="left" w:pos="630"/>
          <w:tab w:val="right" w:leader="dot" w:pos="9348"/>
        </w:tabs>
        <w:spacing w:after="160" w:line="230" w:lineRule="auto"/>
        <w:ind w:left="1080"/>
        <w:rPr>
          <w:iCs/>
        </w:rPr>
      </w:pPr>
      <w:r>
        <w:rPr>
          <w:iCs/>
        </w:rPr>
        <w:t>Value-Based Purchasing</w:t>
      </w:r>
      <w:r>
        <w:rPr>
          <w:iCs/>
        </w:rPr>
        <w:tab/>
        <w:t>X</w:t>
      </w:r>
    </w:p>
    <w:p w14:paraId="399431FA" w14:textId="77777777" w:rsidR="00DC299A" w:rsidRPr="00CA338D" w:rsidRDefault="00DC299A" w:rsidP="00485E8D">
      <w:pPr>
        <w:tabs>
          <w:tab w:val="left" w:pos="342"/>
          <w:tab w:val="right" w:leader="dot" w:pos="9348"/>
        </w:tabs>
        <w:spacing w:after="160" w:line="230" w:lineRule="auto"/>
        <w:rPr>
          <w:i/>
          <w:iCs/>
        </w:rPr>
      </w:pPr>
    </w:p>
    <w:p w14:paraId="054E1B6A" w14:textId="20E8DEA8" w:rsidR="001944F4" w:rsidRDefault="001944F4" w:rsidP="00485E8D">
      <w:pPr>
        <w:tabs>
          <w:tab w:val="left" w:pos="342"/>
          <w:tab w:val="right" w:leader="dot" w:pos="9348"/>
        </w:tabs>
        <w:spacing w:after="160" w:line="230" w:lineRule="auto"/>
      </w:pPr>
      <w:r w:rsidRPr="001944F4">
        <w:rPr>
          <w:b/>
        </w:rPr>
        <w:lastRenderedPageBreak/>
        <w:t xml:space="preserve">Leadership </w:t>
      </w:r>
      <w:r w:rsidR="001B4B72">
        <w:rPr>
          <w:b/>
        </w:rPr>
        <w:t xml:space="preserve">Role </w:t>
      </w:r>
      <w:r w:rsidR="00DC299A" w:rsidRPr="001944F4">
        <w:rPr>
          <w:b/>
        </w:rPr>
        <w:t>Overview</w:t>
      </w:r>
      <w:r w:rsidR="00575053">
        <w:tab/>
      </w:r>
      <w:r w:rsidR="00D45D7E">
        <w:t>X</w:t>
      </w:r>
    </w:p>
    <w:p w14:paraId="207E71F3" w14:textId="20B28696" w:rsidR="00DC299A" w:rsidRPr="00CA338D" w:rsidRDefault="00DC299A" w:rsidP="00485E8D">
      <w:pPr>
        <w:tabs>
          <w:tab w:val="left" w:pos="342"/>
          <w:tab w:val="right" w:leader="dot" w:pos="9348"/>
        </w:tabs>
        <w:spacing w:after="160" w:line="230" w:lineRule="auto"/>
        <w:ind w:left="270"/>
        <w:rPr>
          <w:i/>
          <w:iCs/>
        </w:rPr>
      </w:pPr>
      <w:r w:rsidRPr="00CA338D">
        <w:rPr>
          <w:i/>
          <w:iCs/>
        </w:rPr>
        <w:t>CEO</w:t>
      </w:r>
      <w:r w:rsidR="001944F4">
        <w:rPr>
          <w:i/>
          <w:iCs/>
        </w:rPr>
        <w:t>/</w:t>
      </w:r>
      <w:r w:rsidRPr="00CA338D">
        <w:rPr>
          <w:i/>
          <w:iCs/>
        </w:rPr>
        <w:t>Executive Staff</w:t>
      </w:r>
      <w:r w:rsidR="00E72C50">
        <w:rPr>
          <w:i/>
          <w:iCs/>
        </w:rPr>
        <w:t>.</w:t>
      </w:r>
      <w:r w:rsidR="00252105" w:rsidRPr="00CA338D">
        <w:rPr>
          <w:i/>
          <w:iCs/>
        </w:rPr>
        <w:tab/>
      </w:r>
      <w:r w:rsidR="00D45D7E">
        <w:rPr>
          <w:iCs/>
        </w:rPr>
        <w:t>X</w:t>
      </w:r>
    </w:p>
    <w:p w14:paraId="2DE632D9" w14:textId="7BE1DAC4" w:rsidR="00DC299A" w:rsidRPr="00CA338D" w:rsidRDefault="00DC299A" w:rsidP="00485E8D">
      <w:pPr>
        <w:tabs>
          <w:tab w:val="left" w:pos="342"/>
          <w:tab w:val="right" w:leader="dot" w:pos="9348"/>
        </w:tabs>
        <w:spacing w:after="160" w:line="230" w:lineRule="auto"/>
        <w:ind w:left="270"/>
        <w:rPr>
          <w:i/>
          <w:iCs/>
        </w:rPr>
      </w:pPr>
      <w:r w:rsidRPr="00CA338D">
        <w:rPr>
          <w:i/>
          <w:iCs/>
        </w:rPr>
        <w:t>Medical Staff</w:t>
      </w:r>
      <w:r w:rsidR="00252105" w:rsidRPr="00CA338D">
        <w:rPr>
          <w:i/>
          <w:iCs/>
        </w:rPr>
        <w:tab/>
      </w:r>
      <w:r w:rsidR="00D45D7E">
        <w:rPr>
          <w:iCs/>
        </w:rPr>
        <w:t>X</w:t>
      </w:r>
    </w:p>
    <w:p w14:paraId="733971D1" w14:textId="22928CD6" w:rsidR="00DC299A" w:rsidRDefault="00DC299A" w:rsidP="00485E8D">
      <w:pPr>
        <w:tabs>
          <w:tab w:val="left" w:pos="342"/>
          <w:tab w:val="right" w:leader="dot" w:pos="9348"/>
        </w:tabs>
        <w:spacing w:after="160" w:line="230" w:lineRule="auto"/>
        <w:ind w:left="270"/>
      </w:pPr>
      <w:r w:rsidRPr="00CA338D">
        <w:rPr>
          <w:i/>
          <w:iCs/>
        </w:rPr>
        <w:t>System</w:t>
      </w:r>
      <w:r w:rsidR="001944F4">
        <w:rPr>
          <w:i/>
          <w:iCs/>
        </w:rPr>
        <w:t xml:space="preserve"> Affiliations</w:t>
      </w:r>
      <w:r w:rsidR="00252105" w:rsidRPr="00CA338D">
        <w:rPr>
          <w:i/>
          <w:iCs/>
        </w:rPr>
        <w:tab/>
      </w:r>
      <w:r w:rsidR="00D45D7E">
        <w:rPr>
          <w:iCs/>
        </w:rPr>
        <w:t>X</w:t>
      </w:r>
    </w:p>
    <w:p w14:paraId="7DD04799" w14:textId="6E1903F0" w:rsidR="00F3710C" w:rsidRDefault="00F3710C" w:rsidP="00485E8D">
      <w:pPr>
        <w:tabs>
          <w:tab w:val="left" w:pos="342"/>
          <w:tab w:val="right" w:leader="dot" w:pos="9348"/>
        </w:tabs>
        <w:spacing w:after="160" w:line="230" w:lineRule="auto"/>
        <w:rPr>
          <w:b/>
        </w:rPr>
      </w:pPr>
      <w:r>
        <w:rPr>
          <w:b/>
        </w:rPr>
        <w:t>Association Memberships</w:t>
      </w:r>
      <w:r w:rsidRPr="001944F4">
        <w:tab/>
      </w:r>
      <w:r w:rsidR="00D45D7E">
        <w:t>X</w:t>
      </w:r>
    </w:p>
    <w:p w14:paraId="3A57AF58" w14:textId="50B90A31" w:rsidR="0063187E" w:rsidRDefault="00293C70" w:rsidP="00485E8D">
      <w:pPr>
        <w:tabs>
          <w:tab w:val="left" w:pos="342"/>
          <w:tab w:val="right" w:leader="dot" w:pos="9348"/>
        </w:tabs>
        <w:spacing w:after="160" w:line="230" w:lineRule="auto"/>
        <w:ind w:left="342"/>
      </w:pPr>
      <w:r>
        <w:rPr>
          <w:i/>
        </w:rPr>
        <w:t>Missouri</w:t>
      </w:r>
      <w:r w:rsidR="0063187E">
        <w:rPr>
          <w:i/>
        </w:rPr>
        <w:t xml:space="preserve"> Hospital Association</w:t>
      </w:r>
      <w:r w:rsidR="00FB2FA3">
        <w:tab/>
      </w:r>
      <w:r w:rsidR="00D45D7E">
        <w:t>X</w:t>
      </w:r>
    </w:p>
    <w:p w14:paraId="602BD431" w14:textId="566050FA" w:rsidR="00A9299B" w:rsidRPr="00A9299B" w:rsidRDefault="00A9299B" w:rsidP="00485E8D">
      <w:pPr>
        <w:tabs>
          <w:tab w:val="left" w:pos="342"/>
          <w:tab w:val="right" w:leader="dot" w:pos="9348"/>
        </w:tabs>
        <w:spacing w:after="160" w:line="230" w:lineRule="auto"/>
        <w:ind w:left="342"/>
      </w:pPr>
      <w:r>
        <w:rPr>
          <w:i/>
        </w:rPr>
        <w:t>APS</w:t>
      </w:r>
      <w:r>
        <w:rPr>
          <w:i/>
        </w:rPr>
        <w:tab/>
      </w:r>
      <w:r>
        <w:t>X</w:t>
      </w:r>
    </w:p>
    <w:p w14:paraId="50EE9910" w14:textId="65C8EB51" w:rsidR="0063187E" w:rsidRPr="00CA338D" w:rsidRDefault="0063187E" w:rsidP="00485E8D">
      <w:pPr>
        <w:tabs>
          <w:tab w:val="left" w:pos="342"/>
          <w:tab w:val="right" w:leader="dot" w:pos="9348"/>
        </w:tabs>
        <w:spacing w:after="160" w:line="230" w:lineRule="auto"/>
        <w:ind w:left="342"/>
      </w:pPr>
      <w:r>
        <w:rPr>
          <w:i/>
        </w:rPr>
        <w:t>American Hospital Association</w:t>
      </w:r>
      <w:r>
        <w:rPr>
          <w:i/>
        </w:rPr>
        <w:tab/>
      </w:r>
      <w:r w:rsidR="00D45D7E">
        <w:t>X</w:t>
      </w:r>
    </w:p>
    <w:p w14:paraId="6C72C956" w14:textId="67F86362" w:rsidR="0063187E" w:rsidRDefault="0063187E" w:rsidP="00485E8D">
      <w:pPr>
        <w:tabs>
          <w:tab w:val="left" w:pos="342"/>
          <w:tab w:val="right" w:leader="dot" w:pos="9348"/>
        </w:tabs>
        <w:spacing w:after="160" w:line="230" w:lineRule="auto"/>
        <w:ind w:left="342"/>
      </w:pPr>
      <w:r>
        <w:rPr>
          <w:i/>
        </w:rPr>
        <w:t>Other Association Affiliations</w:t>
      </w:r>
      <w:r>
        <w:rPr>
          <w:i/>
        </w:rPr>
        <w:tab/>
      </w:r>
      <w:r w:rsidR="00D45D7E">
        <w:t>X</w:t>
      </w:r>
    </w:p>
    <w:p w14:paraId="0AA2CFDF" w14:textId="77777777" w:rsidR="0063187E" w:rsidRPr="001944F4" w:rsidRDefault="0063187E" w:rsidP="00F3710C">
      <w:pPr>
        <w:tabs>
          <w:tab w:val="left" w:pos="342"/>
          <w:tab w:val="right" w:leader="dot" w:pos="9348"/>
        </w:tabs>
        <w:spacing w:after="160"/>
        <w:rPr>
          <w:b/>
        </w:rPr>
      </w:pPr>
    </w:p>
    <w:p w14:paraId="230D5995" w14:textId="77777777" w:rsidR="008E74A7" w:rsidRPr="00D71C4F" w:rsidRDefault="001C0CB0" w:rsidP="001460DC">
      <w:pPr>
        <w:spacing w:after="160"/>
        <w:jc w:val="center"/>
        <w:rPr>
          <w:b/>
          <w:bCs/>
          <w:sz w:val="48"/>
          <w:szCs w:val="48"/>
        </w:rPr>
      </w:pPr>
      <w:r w:rsidRPr="00D71C4F">
        <w:rPr>
          <w:b/>
          <w:bCs/>
          <w:sz w:val="48"/>
          <w:szCs w:val="48"/>
        </w:rPr>
        <w:br w:type="page"/>
      </w:r>
      <w:r w:rsidR="008E74A7" w:rsidRPr="00D71C4F">
        <w:rPr>
          <w:b/>
          <w:bCs/>
          <w:sz w:val="48"/>
          <w:szCs w:val="48"/>
        </w:rPr>
        <w:lastRenderedPageBreak/>
        <w:t>About [Hospital Name]</w:t>
      </w:r>
    </w:p>
    <w:p w14:paraId="52326C1D" w14:textId="77777777" w:rsidR="002846B9" w:rsidRDefault="002846B9" w:rsidP="001460DC">
      <w:pPr>
        <w:spacing w:after="160"/>
        <w:rPr>
          <w:b/>
          <w:bCs/>
          <w:sz w:val="28"/>
          <w:szCs w:val="28"/>
        </w:rPr>
      </w:pPr>
    </w:p>
    <w:p w14:paraId="736A7D35" w14:textId="77777777" w:rsidR="004356C5" w:rsidRPr="00C90B1D" w:rsidRDefault="004356C5" w:rsidP="001460DC">
      <w:pPr>
        <w:spacing w:after="160"/>
        <w:rPr>
          <w:b/>
          <w:bCs/>
          <w:sz w:val="28"/>
          <w:szCs w:val="28"/>
          <w:u w:val="single"/>
        </w:rPr>
      </w:pPr>
      <w:r w:rsidRPr="00C90B1D">
        <w:rPr>
          <w:b/>
          <w:bCs/>
          <w:sz w:val="28"/>
          <w:szCs w:val="28"/>
          <w:u w:val="single"/>
        </w:rPr>
        <w:t>History</w:t>
      </w:r>
    </w:p>
    <w:bookmarkStart w:id="1" w:name="Text1"/>
    <w:p w14:paraId="575250F0" w14:textId="5B79EC31" w:rsidR="00C121AB" w:rsidRPr="00CA338D" w:rsidRDefault="004C53A5" w:rsidP="001460DC">
      <w:pPr>
        <w:spacing w:after="160"/>
      </w:pPr>
      <w:r>
        <w:fldChar w:fldCharType="begin">
          <w:ffData>
            <w:name w:val="Text1"/>
            <w:enabled/>
            <w:calcOnExit w:val="0"/>
            <w:textInput>
              <w:default w:val="[Insert information about your hospital’s history here, including when the hospital was founded; by whom; for what purpose; etc.]"/>
            </w:textInput>
          </w:ffData>
        </w:fldChar>
      </w:r>
      <w:r>
        <w:instrText xml:space="preserve"> FORMTEXT </w:instrText>
      </w:r>
      <w:r>
        <w:fldChar w:fldCharType="separate"/>
      </w:r>
      <w:r>
        <w:rPr>
          <w:noProof/>
        </w:rPr>
        <w:t>[Insert information about your hospital’s history here, including when the hospital was founded</w:t>
      </w:r>
      <w:r w:rsidR="0057284D">
        <w:rPr>
          <w:noProof/>
        </w:rPr>
        <w:t>,</w:t>
      </w:r>
      <w:r>
        <w:rPr>
          <w:noProof/>
        </w:rPr>
        <w:t xml:space="preserve"> by whom</w:t>
      </w:r>
      <w:r w:rsidR="0057284D">
        <w:rPr>
          <w:noProof/>
        </w:rPr>
        <w:t>,</w:t>
      </w:r>
      <w:r>
        <w:rPr>
          <w:noProof/>
        </w:rPr>
        <w:t xml:space="preserve"> for what purpose</w:t>
      </w:r>
      <w:r w:rsidR="0057284D">
        <w:rPr>
          <w:noProof/>
        </w:rPr>
        <w:t>,</w:t>
      </w:r>
      <w:r>
        <w:rPr>
          <w:noProof/>
        </w:rPr>
        <w:t xml:space="preserve"> etc.]</w:t>
      </w:r>
      <w:r>
        <w:fldChar w:fldCharType="end"/>
      </w:r>
      <w:bookmarkEnd w:id="1"/>
    </w:p>
    <w:p w14:paraId="0BF7FC9B" w14:textId="77777777" w:rsidR="004C53A5" w:rsidRDefault="004C53A5" w:rsidP="001460DC">
      <w:pPr>
        <w:spacing w:after="160"/>
        <w:rPr>
          <w:b/>
          <w:bCs/>
          <w:sz w:val="28"/>
          <w:szCs w:val="28"/>
        </w:rPr>
      </w:pPr>
    </w:p>
    <w:p w14:paraId="43A26B9F" w14:textId="77777777" w:rsidR="004356C5" w:rsidRPr="00C90B1D" w:rsidRDefault="00E41402" w:rsidP="001460DC">
      <w:pPr>
        <w:spacing w:after="160"/>
        <w:rPr>
          <w:b/>
          <w:bCs/>
          <w:sz w:val="28"/>
          <w:szCs w:val="28"/>
          <w:u w:val="single"/>
        </w:rPr>
      </w:pPr>
      <w:r w:rsidRPr="00C90B1D">
        <w:rPr>
          <w:b/>
          <w:bCs/>
          <w:sz w:val="28"/>
          <w:szCs w:val="28"/>
          <w:u w:val="single"/>
        </w:rPr>
        <w:t xml:space="preserve">Our </w:t>
      </w:r>
      <w:smartTag w:uri="urn:schemas-microsoft-com:office:smarttags" w:element="place">
        <w:smartTag w:uri="urn:schemas-microsoft-com:office:smarttags" w:element="City">
          <w:r w:rsidRPr="00C90B1D">
            <w:rPr>
              <w:b/>
              <w:bCs/>
              <w:sz w:val="28"/>
              <w:szCs w:val="28"/>
              <w:u w:val="single"/>
            </w:rPr>
            <w:t>Mission</w:t>
          </w:r>
        </w:smartTag>
      </w:smartTag>
      <w:r w:rsidRPr="00C90B1D">
        <w:rPr>
          <w:b/>
          <w:bCs/>
          <w:sz w:val="28"/>
          <w:szCs w:val="28"/>
          <w:u w:val="single"/>
        </w:rPr>
        <w:t xml:space="preserve">, Vision and </w:t>
      </w:r>
      <w:r w:rsidR="004356C5" w:rsidRPr="00C90B1D">
        <w:rPr>
          <w:b/>
          <w:bCs/>
          <w:sz w:val="28"/>
          <w:szCs w:val="28"/>
          <w:u w:val="single"/>
        </w:rPr>
        <w:t>Values</w:t>
      </w:r>
    </w:p>
    <w:p w14:paraId="49079E22" w14:textId="11DDF2B0" w:rsidR="000742CB" w:rsidRDefault="00AA5752" w:rsidP="001460DC">
      <w:pPr>
        <w:tabs>
          <w:tab w:val="left" w:pos="399"/>
        </w:tabs>
        <w:spacing w:after="160"/>
        <w:rPr>
          <w:lang w:val="en"/>
        </w:rPr>
      </w:pPr>
      <w:r>
        <w:rPr>
          <w:lang w:val="en"/>
        </w:rPr>
        <w:t>Our</w:t>
      </w:r>
      <w:r w:rsidR="000742CB">
        <w:rPr>
          <w:lang w:val="en"/>
        </w:rPr>
        <w:t xml:space="preserve"> </w:t>
      </w:r>
      <w:r w:rsidR="000742CB">
        <w:rPr>
          <w:u w:val="single"/>
          <w:lang w:val="en"/>
        </w:rPr>
        <w:t>mission</w:t>
      </w:r>
      <w:r w:rsidR="000742CB">
        <w:rPr>
          <w:lang w:val="en"/>
        </w:rPr>
        <w:t xml:space="preserve"> is the fundamental purpose or reason for </w:t>
      </w:r>
      <w:r>
        <w:rPr>
          <w:lang w:val="en"/>
        </w:rPr>
        <w:t xml:space="preserve">our </w:t>
      </w:r>
      <w:r w:rsidR="000742CB">
        <w:rPr>
          <w:lang w:val="en"/>
        </w:rPr>
        <w:t>existence; it serves as the foundation for strategic th</w:t>
      </w:r>
      <w:r w:rsidR="001A620C">
        <w:rPr>
          <w:lang w:val="en"/>
        </w:rPr>
        <w:t xml:space="preserve">inking and strategic planning. </w:t>
      </w:r>
      <w:r w:rsidR="000742CB">
        <w:rPr>
          <w:lang w:val="en"/>
        </w:rPr>
        <w:t xml:space="preserve">Our </w:t>
      </w:r>
      <w:r w:rsidR="000742CB">
        <w:rPr>
          <w:u w:val="single"/>
          <w:lang w:val="en"/>
        </w:rPr>
        <w:t>vision</w:t>
      </w:r>
      <w:r w:rsidR="000742CB">
        <w:rPr>
          <w:lang w:val="en"/>
        </w:rPr>
        <w:t xml:space="preserve"> is a projection of the future that describes how </w:t>
      </w:r>
      <w:r>
        <w:rPr>
          <w:lang w:val="en"/>
        </w:rPr>
        <w:t>our</w:t>
      </w:r>
      <w:r w:rsidR="000742CB">
        <w:rPr>
          <w:lang w:val="en"/>
        </w:rPr>
        <w:t xml:space="preserve"> hospital will look in the future</w:t>
      </w:r>
      <w:r w:rsidR="0057284D">
        <w:rPr>
          <w:lang w:val="en"/>
        </w:rPr>
        <w:t xml:space="preserve"> </w:t>
      </w:r>
      <w:r w:rsidR="000742CB">
        <w:rPr>
          <w:lang w:val="en"/>
        </w:rPr>
        <w:t>—</w:t>
      </w:r>
      <w:r w:rsidR="0057284D">
        <w:rPr>
          <w:lang w:val="en"/>
        </w:rPr>
        <w:t xml:space="preserve"> </w:t>
      </w:r>
      <w:r w:rsidR="000742CB">
        <w:rPr>
          <w:lang w:val="en"/>
        </w:rPr>
        <w:t xml:space="preserve">it imagines </w:t>
      </w:r>
      <w:r w:rsidR="008E74A7">
        <w:rPr>
          <w:lang w:val="en"/>
        </w:rPr>
        <w:t xml:space="preserve">our </w:t>
      </w:r>
      <w:r w:rsidR="000742CB">
        <w:rPr>
          <w:lang w:val="en"/>
        </w:rPr>
        <w:t>future possibilities, guides</w:t>
      </w:r>
      <w:r w:rsidR="00EA4E49">
        <w:rPr>
          <w:lang w:val="en"/>
        </w:rPr>
        <w:t xml:space="preserve"> our</w:t>
      </w:r>
      <w:r w:rsidR="000742CB">
        <w:rPr>
          <w:lang w:val="en"/>
        </w:rPr>
        <w:t xml:space="preserve"> strate</w:t>
      </w:r>
      <w:r w:rsidR="00EA4E49">
        <w:rPr>
          <w:lang w:val="en"/>
        </w:rPr>
        <w:t>gic choices</w:t>
      </w:r>
      <w:r w:rsidR="0057284D">
        <w:rPr>
          <w:lang w:val="en"/>
        </w:rPr>
        <w:t>,</w:t>
      </w:r>
      <w:r w:rsidR="00EA4E49">
        <w:rPr>
          <w:lang w:val="en"/>
        </w:rPr>
        <w:t xml:space="preserve"> and provides a longer-</w:t>
      </w:r>
      <w:r w:rsidR="000742CB">
        <w:rPr>
          <w:lang w:val="en"/>
        </w:rPr>
        <w:t>range focus for</w:t>
      </w:r>
      <w:r w:rsidR="008E74A7">
        <w:rPr>
          <w:lang w:val="en"/>
        </w:rPr>
        <w:t xml:space="preserve"> our</w:t>
      </w:r>
      <w:r w:rsidR="000742CB">
        <w:rPr>
          <w:lang w:val="en"/>
        </w:rPr>
        <w:t xml:space="preserve"> near-term and midterm strategic decision</w:t>
      </w:r>
      <w:r w:rsidR="0057284D">
        <w:rPr>
          <w:lang w:val="en"/>
        </w:rPr>
        <w:t>-</w:t>
      </w:r>
      <w:r w:rsidR="000742CB">
        <w:rPr>
          <w:lang w:val="en"/>
        </w:rPr>
        <w:t>making.</w:t>
      </w:r>
      <w:r w:rsidR="0057284D">
        <w:rPr>
          <w:lang w:val="en"/>
        </w:rPr>
        <w:t xml:space="preserve"> Our </w:t>
      </w:r>
      <w:r w:rsidR="0057284D">
        <w:rPr>
          <w:u w:val="single"/>
          <w:lang w:val="en"/>
        </w:rPr>
        <w:t>values</w:t>
      </w:r>
      <w:r w:rsidR="0057284D" w:rsidRPr="00EE63A7">
        <w:rPr>
          <w:lang w:val="en"/>
        </w:rPr>
        <w:t xml:space="preserve"> </w:t>
      </w:r>
      <w:r w:rsidR="0057284D">
        <w:rPr>
          <w:lang w:val="en"/>
        </w:rPr>
        <w:t>are the principles that guide our decision-making.</w:t>
      </w:r>
    </w:p>
    <w:p w14:paraId="444A635B" w14:textId="26AD6D48" w:rsidR="000742CB" w:rsidRDefault="000742CB" w:rsidP="001460DC">
      <w:pPr>
        <w:spacing w:after="160"/>
        <w:rPr>
          <w:lang w:val="en"/>
        </w:rPr>
      </w:pPr>
      <w:r>
        <w:rPr>
          <w:lang w:val="en"/>
        </w:rPr>
        <w:t xml:space="preserve">The responsibility and authority for determining the hospital’s mission, </w:t>
      </w:r>
      <w:r w:rsidR="0057284D">
        <w:rPr>
          <w:lang w:val="en"/>
        </w:rPr>
        <w:t xml:space="preserve">vision </w:t>
      </w:r>
      <w:r>
        <w:rPr>
          <w:lang w:val="en"/>
        </w:rPr>
        <w:t xml:space="preserve">and </w:t>
      </w:r>
      <w:r w:rsidR="0057284D">
        <w:rPr>
          <w:lang w:val="en"/>
        </w:rPr>
        <w:t xml:space="preserve">values </w:t>
      </w:r>
      <w:r>
        <w:rPr>
          <w:lang w:val="en"/>
        </w:rPr>
        <w:t>lies with</w:t>
      </w:r>
      <w:r w:rsidR="001A620C">
        <w:rPr>
          <w:lang w:val="en"/>
        </w:rPr>
        <w:t xml:space="preserve"> the governing board. </w:t>
      </w:r>
      <w:r>
        <w:rPr>
          <w:lang w:val="en"/>
        </w:rPr>
        <w:t>The b</w:t>
      </w:r>
      <w:r w:rsidR="00132658">
        <w:rPr>
          <w:lang w:val="en"/>
        </w:rPr>
        <w:t>oard</w:t>
      </w:r>
      <w:r>
        <w:rPr>
          <w:lang w:val="en"/>
        </w:rPr>
        <w:t xml:space="preserve"> also </w:t>
      </w:r>
      <w:r w:rsidR="00132658">
        <w:rPr>
          <w:lang w:val="en"/>
        </w:rPr>
        <w:t xml:space="preserve">is </w:t>
      </w:r>
      <w:r>
        <w:rPr>
          <w:lang w:val="en"/>
        </w:rPr>
        <w:t xml:space="preserve">responsible for working with senior management to develop the goals, objectives and policies that grow out of, and are measured against, </w:t>
      </w:r>
      <w:r w:rsidR="00AA5752">
        <w:rPr>
          <w:lang w:val="en"/>
        </w:rPr>
        <w:t>our</w:t>
      </w:r>
      <w:r>
        <w:rPr>
          <w:lang w:val="en"/>
        </w:rPr>
        <w:t xml:space="preserve"> mission, </w:t>
      </w:r>
      <w:r w:rsidR="0057284D">
        <w:rPr>
          <w:lang w:val="en"/>
        </w:rPr>
        <w:t>vision and values</w:t>
      </w:r>
      <w:r w:rsidR="00AA5752">
        <w:rPr>
          <w:lang w:val="en"/>
        </w:rPr>
        <w:t>.</w:t>
      </w:r>
      <w:r w:rsidR="001A620C">
        <w:rPr>
          <w:lang w:val="en"/>
        </w:rPr>
        <w:t xml:space="preserve"> </w:t>
      </w:r>
      <w:r>
        <w:rPr>
          <w:lang w:val="en"/>
        </w:rPr>
        <w:t xml:space="preserve">Defining the hospital’s </w:t>
      </w:r>
      <w:r w:rsidR="00EA4E49">
        <w:rPr>
          <w:lang w:val="en"/>
        </w:rPr>
        <w:t>mission,</w:t>
      </w:r>
      <w:r>
        <w:rPr>
          <w:lang w:val="en"/>
        </w:rPr>
        <w:t xml:space="preserve"> and outlining a </w:t>
      </w:r>
      <w:r w:rsidR="006C1A5E">
        <w:rPr>
          <w:lang w:val="en"/>
        </w:rPr>
        <w:t xml:space="preserve">compelling </w:t>
      </w:r>
      <w:r>
        <w:rPr>
          <w:lang w:val="en"/>
        </w:rPr>
        <w:t xml:space="preserve">vision of </w:t>
      </w:r>
      <w:r w:rsidR="00EA4E49">
        <w:rPr>
          <w:lang w:val="en"/>
        </w:rPr>
        <w:t xml:space="preserve">our </w:t>
      </w:r>
      <w:r>
        <w:rPr>
          <w:lang w:val="en"/>
        </w:rPr>
        <w:t>future</w:t>
      </w:r>
      <w:r w:rsidR="00EA4E49">
        <w:rPr>
          <w:lang w:val="en"/>
        </w:rPr>
        <w:t>,</w:t>
      </w:r>
      <w:r>
        <w:rPr>
          <w:lang w:val="en"/>
        </w:rPr>
        <w:t xml:space="preserve"> </w:t>
      </w:r>
      <w:r w:rsidR="006C1A5E">
        <w:rPr>
          <w:lang w:val="en"/>
        </w:rPr>
        <w:t>with</w:t>
      </w:r>
      <w:r>
        <w:rPr>
          <w:lang w:val="en"/>
        </w:rPr>
        <w:t xml:space="preserve"> a recommended course of action to fulfill that vision</w:t>
      </w:r>
      <w:r w:rsidR="00EA4E49">
        <w:rPr>
          <w:lang w:val="en"/>
        </w:rPr>
        <w:t>,</w:t>
      </w:r>
      <w:r>
        <w:rPr>
          <w:lang w:val="en"/>
        </w:rPr>
        <w:t xml:space="preserve"> are among th</w:t>
      </w:r>
      <w:r w:rsidR="00AA5752">
        <w:rPr>
          <w:lang w:val="en"/>
        </w:rPr>
        <w:t>e most important contributions the</w:t>
      </w:r>
      <w:r>
        <w:rPr>
          <w:lang w:val="en"/>
        </w:rPr>
        <w:t xml:space="preserve"> board make</w:t>
      </w:r>
      <w:r w:rsidR="00AA5752">
        <w:rPr>
          <w:lang w:val="en"/>
        </w:rPr>
        <w:t>s</w:t>
      </w:r>
      <w:r w:rsidR="006C1A5E">
        <w:rPr>
          <w:lang w:val="en"/>
        </w:rPr>
        <w:t xml:space="preserve"> to </w:t>
      </w:r>
      <w:r w:rsidR="00132658">
        <w:rPr>
          <w:lang w:val="en"/>
        </w:rPr>
        <w:t xml:space="preserve">our </w:t>
      </w:r>
      <w:r w:rsidR="006C1A5E">
        <w:rPr>
          <w:lang w:val="en"/>
        </w:rPr>
        <w:t>hospital</w:t>
      </w:r>
      <w:r w:rsidR="00132658">
        <w:rPr>
          <w:lang w:val="en"/>
        </w:rPr>
        <w:t>’s</w:t>
      </w:r>
      <w:r w:rsidR="006C1A5E">
        <w:rPr>
          <w:lang w:val="en"/>
        </w:rPr>
        <w:t xml:space="preserve"> success</w:t>
      </w:r>
      <w:r w:rsidR="00AA5752">
        <w:rPr>
          <w:lang w:val="en"/>
        </w:rPr>
        <w:t>.</w:t>
      </w:r>
    </w:p>
    <w:p w14:paraId="74D26E33" w14:textId="77777777" w:rsidR="00645AF1" w:rsidRPr="00631553" w:rsidRDefault="00E41402" w:rsidP="001460DC">
      <w:pPr>
        <w:tabs>
          <w:tab w:val="left" w:pos="399"/>
        </w:tabs>
        <w:spacing w:after="160"/>
        <w:rPr>
          <w:b/>
          <w:bCs/>
          <w:i/>
          <w:iCs/>
          <w:sz w:val="28"/>
          <w:szCs w:val="28"/>
        </w:rPr>
      </w:pPr>
      <w:r>
        <w:tab/>
      </w:r>
      <w:r w:rsidR="00645AF1" w:rsidRPr="00631553">
        <w:rPr>
          <w:b/>
          <w:bCs/>
          <w:i/>
          <w:iCs/>
          <w:sz w:val="28"/>
          <w:szCs w:val="28"/>
        </w:rPr>
        <w:t>Our</w:t>
      </w:r>
      <w:r w:rsidR="00645AF1" w:rsidRPr="00631553">
        <w:rPr>
          <w:sz w:val="28"/>
          <w:szCs w:val="28"/>
        </w:rPr>
        <w:t xml:space="preserve"> </w:t>
      </w:r>
      <w:smartTag w:uri="urn:schemas-microsoft-com:office:smarttags" w:element="place">
        <w:smartTag w:uri="urn:schemas-microsoft-com:office:smarttags" w:element="City">
          <w:r w:rsidR="00645AF1" w:rsidRPr="00631553">
            <w:rPr>
              <w:b/>
              <w:bCs/>
              <w:i/>
              <w:iCs/>
              <w:sz w:val="28"/>
              <w:szCs w:val="28"/>
            </w:rPr>
            <w:t>Mission</w:t>
          </w:r>
        </w:smartTag>
      </w:smartTag>
      <w:r w:rsidR="00645AF1" w:rsidRPr="00631553">
        <w:rPr>
          <w:b/>
          <w:bCs/>
          <w:i/>
          <w:iCs/>
          <w:sz w:val="28"/>
          <w:szCs w:val="28"/>
        </w:rPr>
        <w:t>…</w:t>
      </w:r>
    </w:p>
    <w:p w14:paraId="47DA9A0E" w14:textId="77777777" w:rsidR="00D16D0A" w:rsidRPr="00D16D0A" w:rsidRDefault="00645AF1" w:rsidP="001460DC">
      <w:pPr>
        <w:tabs>
          <w:tab w:val="left" w:pos="399"/>
        </w:tabs>
        <w:spacing w:after="160"/>
        <w:rPr>
          <w:bCs/>
          <w:iCs/>
        </w:rPr>
      </w:pPr>
      <w:r w:rsidRPr="00CA338D">
        <w:rPr>
          <w:b/>
          <w:bCs/>
          <w:i/>
          <w:iCs/>
        </w:rPr>
        <w:tab/>
      </w:r>
      <w:bookmarkStart w:id="2" w:name="Text3"/>
      <w:r w:rsidR="00D16D0A" w:rsidRPr="00D16D0A">
        <w:rPr>
          <w:bCs/>
          <w:iCs/>
        </w:rPr>
        <w:fldChar w:fldCharType="begin">
          <w:ffData>
            <w:name w:val="Text3"/>
            <w:enabled/>
            <w:calcOnExit w:val="0"/>
            <w:textInput>
              <w:default w:val="[Insert your mission statement here]"/>
            </w:textInput>
          </w:ffData>
        </w:fldChar>
      </w:r>
      <w:r w:rsidR="00D16D0A" w:rsidRPr="00D16D0A">
        <w:rPr>
          <w:bCs/>
          <w:iCs/>
        </w:rPr>
        <w:instrText xml:space="preserve"> FORMTEXT </w:instrText>
      </w:r>
      <w:r w:rsidR="00D16D0A" w:rsidRPr="00D16D0A">
        <w:rPr>
          <w:bCs/>
          <w:iCs/>
        </w:rPr>
      </w:r>
      <w:r w:rsidR="00D16D0A" w:rsidRPr="00D16D0A">
        <w:rPr>
          <w:bCs/>
          <w:iCs/>
        </w:rPr>
        <w:fldChar w:fldCharType="separate"/>
      </w:r>
      <w:r w:rsidR="00D16D0A" w:rsidRPr="00D16D0A">
        <w:rPr>
          <w:bCs/>
          <w:iCs/>
          <w:noProof/>
        </w:rPr>
        <w:t>[Insert your mission statement here]</w:t>
      </w:r>
      <w:r w:rsidR="00D16D0A" w:rsidRPr="00D16D0A">
        <w:rPr>
          <w:bCs/>
          <w:iCs/>
        </w:rPr>
        <w:fldChar w:fldCharType="end"/>
      </w:r>
      <w:bookmarkEnd w:id="2"/>
    </w:p>
    <w:p w14:paraId="2854EAEC" w14:textId="77777777" w:rsidR="00645AF1" w:rsidRPr="00631553" w:rsidRDefault="00D16D0A" w:rsidP="001460DC">
      <w:pPr>
        <w:tabs>
          <w:tab w:val="left" w:pos="399"/>
        </w:tabs>
        <w:spacing w:after="160"/>
        <w:rPr>
          <w:b/>
          <w:bCs/>
          <w:i/>
          <w:iCs/>
          <w:sz w:val="28"/>
          <w:szCs w:val="28"/>
        </w:rPr>
      </w:pPr>
      <w:r>
        <w:rPr>
          <w:b/>
          <w:bCs/>
          <w:i/>
          <w:iCs/>
          <w:sz w:val="28"/>
          <w:szCs w:val="28"/>
        </w:rPr>
        <w:tab/>
      </w:r>
      <w:r w:rsidR="00645AF1" w:rsidRPr="00631553">
        <w:rPr>
          <w:b/>
          <w:bCs/>
          <w:i/>
          <w:iCs/>
          <w:sz w:val="28"/>
          <w:szCs w:val="28"/>
        </w:rPr>
        <w:t>Our Vision…</w:t>
      </w:r>
    </w:p>
    <w:p w14:paraId="5CC51F6C" w14:textId="77777777" w:rsidR="00D16D0A" w:rsidRPr="00D16D0A" w:rsidRDefault="00D16D0A" w:rsidP="001460DC">
      <w:pPr>
        <w:tabs>
          <w:tab w:val="left" w:pos="399"/>
        </w:tabs>
        <w:spacing w:after="160"/>
        <w:rPr>
          <w:bCs/>
          <w:iCs/>
        </w:rPr>
      </w:pPr>
      <w:r>
        <w:rPr>
          <w:b/>
          <w:bCs/>
          <w:i/>
          <w:iCs/>
        </w:rPr>
        <w:tab/>
      </w:r>
      <w:bookmarkStart w:id="3" w:name="Text4"/>
      <w:r>
        <w:rPr>
          <w:bCs/>
          <w:iCs/>
        </w:rPr>
        <w:fldChar w:fldCharType="begin">
          <w:ffData>
            <w:name w:val="Text4"/>
            <w:enabled/>
            <w:calcOnExit w:val="0"/>
            <w:textInput>
              <w:default w:val="[Insert your vision statement here]"/>
            </w:textInput>
          </w:ffData>
        </w:fldChar>
      </w:r>
      <w:r>
        <w:rPr>
          <w:bCs/>
          <w:iCs/>
        </w:rPr>
        <w:instrText xml:space="preserve"> FORMTEXT </w:instrText>
      </w:r>
      <w:r>
        <w:rPr>
          <w:bCs/>
          <w:iCs/>
        </w:rPr>
      </w:r>
      <w:r>
        <w:rPr>
          <w:bCs/>
          <w:iCs/>
        </w:rPr>
        <w:fldChar w:fldCharType="separate"/>
      </w:r>
      <w:r>
        <w:rPr>
          <w:bCs/>
          <w:iCs/>
          <w:noProof/>
        </w:rPr>
        <w:t>[Insert your vision statement here]</w:t>
      </w:r>
      <w:r>
        <w:rPr>
          <w:bCs/>
          <w:iCs/>
        </w:rPr>
        <w:fldChar w:fldCharType="end"/>
      </w:r>
      <w:bookmarkEnd w:id="3"/>
    </w:p>
    <w:p w14:paraId="11535B36" w14:textId="77777777" w:rsidR="00C121AB" w:rsidRPr="007270FD" w:rsidRDefault="00645AF1" w:rsidP="001460DC">
      <w:pPr>
        <w:tabs>
          <w:tab w:val="left" w:pos="399"/>
        </w:tabs>
        <w:spacing w:after="160"/>
        <w:rPr>
          <w:b/>
          <w:bCs/>
          <w:i/>
          <w:iCs/>
          <w:sz w:val="28"/>
          <w:szCs w:val="28"/>
        </w:rPr>
      </w:pPr>
      <w:r w:rsidRPr="00CA338D">
        <w:rPr>
          <w:b/>
          <w:bCs/>
          <w:i/>
          <w:iCs/>
        </w:rPr>
        <w:tab/>
      </w:r>
      <w:r w:rsidRPr="007270FD">
        <w:rPr>
          <w:b/>
          <w:bCs/>
          <w:i/>
          <w:iCs/>
          <w:sz w:val="28"/>
          <w:szCs w:val="28"/>
        </w:rPr>
        <w:t>Our Values…</w:t>
      </w:r>
    </w:p>
    <w:p w14:paraId="45DEEC73" w14:textId="77777777" w:rsidR="00013DC4" w:rsidRPr="00D16D0A" w:rsidRDefault="00D16D0A" w:rsidP="00013DC4">
      <w:pPr>
        <w:tabs>
          <w:tab w:val="left" w:pos="342"/>
        </w:tabs>
        <w:spacing w:after="160"/>
        <w:rPr>
          <w:bCs/>
        </w:rPr>
      </w:pPr>
      <w:r>
        <w:rPr>
          <w:b/>
          <w:bCs/>
          <w:sz w:val="28"/>
          <w:szCs w:val="28"/>
        </w:rPr>
        <w:tab/>
      </w:r>
      <w:bookmarkStart w:id="4" w:name="Text5"/>
      <w:r w:rsidRPr="00D16D0A">
        <w:rPr>
          <w:bCs/>
        </w:rPr>
        <w:fldChar w:fldCharType="begin">
          <w:ffData>
            <w:name w:val="Text5"/>
            <w:enabled/>
            <w:calcOnExit w:val="0"/>
            <w:textInput>
              <w:default w:val="[Insert your values or principles here]"/>
            </w:textInput>
          </w:ffData>
        </w:fldChar>
      </w:r>
      <w:r w:rsidRPr="00D16D0A">
        <w:rPr>
          <w:bCs/>
        </w:rPr>
        <w:instrText xml:space="preserve"> FORMTEXT </w:instrText>
      </w:r>
      <w:r w:rsidRPr="00D16D0A">
        <w:rPr>
          <w:bCs/>
        </w:rPr>
      </w:r>
      <w:r w:rsidRPr="00D16D0A">
        <w:rPr>
          <w:bCs/>
        </w:rPr>
        <w:fldChar w:fldCharType="separate"/>
      </w:r>
      <w:r w:rsidRPr="00D16D0A">
        <w:rPr>
          <w:bCs/>
          <w:noProof/>
        </w:rPr>
        <w:t>[Insert your values or principles here]</w:t>
      </w:r>
      <w:r w:rsidRPr="00D16D0A">
        <w:rPr>
          <w:bCs/>
        </w:rPr>
        <w:fldChar w:fldCharType="end"/>
      </w:r>
      <w:bookmarkEnd w:id="4"/>
    </w:p>
    <w:p w14:paraId="1421DCB5" w14:textId="77777777" w:rsidR="00D16D0A" w:rsidRDefault="00D16D0A" w:rsidP="00013DC4">
      <w:pPr>
        <w:tabs>
          <w:tab w:val="left" w:pos="342"/>
        </w:tabs>
        <w:spacing w:after="160"/>
        <w:rPr>
          <w:b/>
          <w:bCs/>
          <w:sz w:val="28"/>
          <w:szCs w:val="28"/>
        </w:rPr>
      </w:pPr>
    </w:p>
    <w:p w14:paraId="721CD8ED" w14:textId="77777777" w:rsidR="00013DC4" w:rsidRPr="00C90B1D" w:rsidRDefault="004040FA" w:rsidP="00013DC4">
      <w:pPr>
        <w:tabs>
          <w:tab w:val="left" w:pos="342"/>
        </w:tabs>
        <w:spacing w:after="160"/>
        <w:rPr>
          <w:b/>
          <w:bCs/>
          <w:sz w:val="28"/>
          <w:szCs w:val="28"/>
          <w:u w:val="single"/>
        </w:rPr>
      </w:pPr>
      <w:r>
        <w:rPr>
          <w:b/>
          <w:bCs/>
          <w:sz w:val="28"/>
          <w:szCs w:val="28"/>
        </w:rPr>
        <w:br w:type="page"/>
      </w:r>
      <w:r w:rsidR="00013DC4" w:rsidRPr="00C90B1D">
        <w:rPr>
          <w:b/>
          <w:bCs/>
          <w:sz w:val="28"/>
          <w:szCs w:val="28"/>
          <w:u w:val="single"/>
        </w:rPr>
        <w:lastRenderedPageBreak/>
        <w:t>Our Board</w:t>
      </w:r>
    </w:p>
    <w:tbl>
      <w:tblPr>
        <w:tblW w:w="0" w:type="auto"/>
        <w:tblLook w:val="01E0" w:firstRow="1" w:lastRow="1" w:firstColumn="1" w:lastColumn="1" w:noHBand="0" w:noVBand="0"/>
      </w:tblPr>
      <w:tblGrid>
        <w:gridCol w:w="3603"/>
        <w:gridCol w:w="5757"/>
      </w:tblGrid>
      <w:tr w:rsidR="00B37128" w:rsidRPr="00F41039" w14:paraId="7916F15A" w14:textId="77777777" w:rsidTr="00F41039">
        <w:tc>
          <w:tcPr>
            <w:tcW w:w="3699" w:type="dxa"/>
            <w:shd w:val="clear" w:color="auto" w:fill="auto"/>
          </w:tcPr>
          <w:p w14:paraId="57BAFFBF" w14:textId="77777777" w:rsidR="00B37128"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p w14:paraId="3BF221C5" w14:textId="77777777" w:rsidR="00B37128" w:rsidRPr="00F41039" w:rsidRDefault="00B37128" w:rsidP="0011490F">
            <w:pPr>
              <w:spacing w:after="160" w:line="235" w:lineRule="auto"/>
              <w:rPr>
                <w:bCs/>
              </w:rPr>
            </w:pPr>
          </w:p>
        </w:tc>
        <w:tc>
          <w:tcPr>
            <w:tcW w:w="5877" w:type="dxa"/>
            <w:shd w:val="clear" w:color="auto" w:fill="auto"/>
          </w:tcPr>
          <w:p w14:paraId="5306652C" w14:textId="6AB06842" w:rsidR="00B37128" w:rsidRPr="00F41039" w:rsidRDefault="00D45D7E" w:rsidP="0011490F">
            <w:pPr>
              <w:spacing w:after="160" w:line="235" w:lineRule="auto"/>
              <w:rPr>
                <w:bCs/>
              </w:rPr>
            </w:pPr>
            <w:r>
              <w:rPr>
                <w:bCs/>
              </w:rPr>
              <w:fldChar w:fldCharType="begin">
                <w:ffData>
                  <w:name w:val="Text6"/>
                  <w:enabled/>
                  <w:calcOnExit w:val="0"/>
                  <w:textInput>
                    <w:default w:val="[Insert board member name and board title, followed by brief biographical information]"/>
                  </w:textInput>
                </w:ffData>
              </w:fldChar>
            </w:r>
            <w:r>
              <w:rPr>
                <w:bCs/>
              </w:rPr>
              <w:instrText xml:space="preserve"> </w:instrText>
            </w:r>
            <w:bookmarkStart w:id="5" w:name="Text6"/>
            <w:r>
              <w:rPr>
                <w:bCs/>
              </w:rPr>
              <w:instrText xml:space="preserve">FORMTEXT </w:instrText>
            </w:r>
            <w:r>
              <w:rPr>
                <w:bCs/>
              </w:rPr>
            </w:r>
            <w:r>
              <w:rPr>
                <w:bCs/>
              </w:rPr>
              <w:fldChar w:fldCharType="separate"/>
            </w:r>
            <w:r>
              <w:rPr>
                <w:bCs/>
                <w:noProof/>
              </w:rPr>
              <w:t>[Insert board member name and board title, followed by brief biographical information]</w:t>
            </w:r>
            <w:r>
              <w:rPr>
                <w:bCs/>
              </w:rPr>
              <w:fldChar w:fldCharType="end"/>
            </w:r>
            <w:bookmarkEnd w:id="5"/>
          </w:p>
          <w:p w14:paraId="37642453"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17D247BE" w14:textId="77777777" w:rsidR="00B37128" w:rsidRPr="00F41039" w:rsidRDefault="00B37128"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bookmarkStart w:id="6" w:name="Text42"/>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bookmarkEnd w:id="6"/>
          </w:p>
        </w:tc>
      </w:tr>
      <w:tr w:rsidR="00A331EF" w:rsidRPr="00F41039" w14:paraId="5FC78F58" w14:textId="77777777" w:rsidTr="00F41039">
        <w:trPr>
          <w:trHeight w:val="828"/>
        </w:trPr>
        <w:tc>
          <w:tcPr>
            <w:tcW w:w="3699" w:type="dxa"/>
            <w:shd w:val="clear" w:color="auto" w:fill="auto"/>
          </w:tcPr>
          <w:p w14:paraId="003605C8" w14:textId="77777777" w:rsidR="00A331EF"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33887557" w14:textId="1E927BC3" w:rsidR="00A331EF" w:rsidRPr="00F41039" w:rsidRDefault="00D45D7E" w:rsidP="0011490F">
            <w:pPr>
              <w:spacing w:after="160" w:line="235" w:lineRule="auto"/>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150A607A"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4A23F053" w14:textId="77777777" w:rsidR="00A331EF" w:rsidRPr="00F41039" w:rsidRDefault="00A331EF"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091AE97E" w14:textId="77777777" w:rsidTr="00F41039">
        <w:tc>
          <w:tcPr>
            <w:tcW w:w="3699" w:type="dxa"/>
            <w:shd w:val="clear" w:color="auto" w:fill="auto"/>
          </w:tcPr>
          <w:p w14:paraId="05D31217" w14:textId="77777777" w:rsidR="00A331EF"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0D69BE25" w14:textId="74A2A73A" w:rsidR="00A331EF" w:rsidRPr="00F41039" w:rsidRDefault="00D45D7E" w:rsidP="0011490F">
            <w:pPr>
              <w:spacing w:after="160" w:line="235" w:lineRule="auto"/>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2CB0575A"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0413DD3C" w14:textId="77777777" w:rsidR="00A331EF" w:rsidRPr="00F41039" w:rsidRDefault="00A331EF"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233A903C" w14:textId="77777777" w:rsidTr="00F41039">
        <w:tc>
          <w:tcPr>
            <w:tcW w:w="3699" w:type="dxa"/>
            <w:shd w:val="clear" w:color="auto" w:fill="auto"/>
          </w:tcPr>
          <w:p w14:paraId="687C3E12" w14:textId="77777777" w:rsidR="00A331EF"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01661455" w14:textId="1EF64F8A" w:rsidR="00A331EF" w:rsidRPr="00F41039" w:rsidRDefault="00D45D7E" w:rsidP="0011490F">
            <w:pPr>
              <w:spacing w:after="160" w:line="235" w:lineRule="auto"/>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4426A18C"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19105932" w14:textId="77777777" w:rsidR="00A331EF" w:rsidRPr="00F41039" w:rsidRDefault="00A331EF"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50047EDB" w14:textId="77777777" w:rsidTr="00F41039">
        <w:tc>
          <w:tcPr>
            <w:tcW w:w="3699" w:type="dxa"/>
            <w:shd w:val="clear" w:color="auto" w:fill="auto"/>
          </w:tcPr>
          <w:p w14:paraId="18BC02B3" w14:textId="77777777" w:rsidR="00A331EF"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7FC049A4" w14:textId="6A561129" w:rsidR="00A331EF" w:rsidRPr="00F41039" w:rsidRDefault="00D45D7E" w:rsidP="0011490F">
            <w:pPr>
              <w:spacing w:after="160" w:line="235" w:lineRule="auto"/>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0ED616C3"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4633E5D2" w14:textId="77777777" w:rsidR="00A331EF" w:rsidRPr="00F41039" w:rsidRDefault="00A331EF"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248190C3" w14:textId="77777777" w:rsidTr="00F41039">
        <w:tc>
          <w:tcPr>
            <w:tcW w:w="3699" w:type="dxa"/>
            <w:shd w:val="clear" w:color="auto" w:fill="auto"/>
          </w:tcPr>
          <w:p w14:paraId="57838208" w14:textId="77777777" w:rsidR="00A331EF"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6B204B04" w14:textId="02DD3C4C" w:rsidR="00A331EF" w:rsidRPr="00F41039" w:rsidRDefault="00D45D7E" w:rsidP="0011490F">
            <w:pPr>
              <w:spacing w:after="160" w:line="235" w:lineRule="auto"/>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50EAB7B0"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5795AFAE" w14:textId="77777777" w:rsidR="00A331EF" w:rsidRPr="00F41039" w:rsidRDefault="00A331EF"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2A36350C" w14:textId="77777777" w:rsidTr="00F41039">
        <w:tc>
          <w:tcPr>
            <w:tcW w:w="3699" w:type="dxa"/>
            <w:shd w:val="clear" w:color="auto" w:fill="auto"/>
          </w:tcPr>
          <w:p w14:paraId="199B478F" w14:textId="77777777" w:rsidR="00A331EF" w:rsidRPr="00F41039" w:rsidRDefault="00A331EF" w:rsidP="0011490F">
            <w:pPr>
              <w:spacing w:after="160" w:line="235" w:lineRule="auto"/>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7514EDB2" w14:textId="7C5EE062" w:rsidR="00A331EF" w:rsidRPr="00F41039" w:rsidRDefault="00D45D7E" w:rsidP="0011490F">
            <w:pPr>
              <w:spacing w:after="160" w:line="235" w:lineRule="auto"/>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3EEFC112" w14:textId="77777777" w:rsidR="00132658" w:rsidRPr="00F41039" w:rsidRDefault="00132658" w:rsidP="0011490F">
            <w:pPr>
              <w:spacing w:after="160" w:line="235" w:lineRule="auto"/>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0ECEAFAD" w14:textId="77777777" w:rsidR="00A331EF" w:rsidRPr="00F41039" w:rsidRDefault="00A331EF" w:rsidP="0011490F">
            <w:pPr>
              <w:spacing w:after="160" w:line="235" w:lineRule="auto"/>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35D46FD8" w14:textId="77777777" w:rsidTr="00F41039">
        <w:tc>
          <w:tcPr>
            <w:tcW w:w="3699" w:type="dxa"/>
            <w:shd w:val="clear" w:color="auto" w:fill="auto"/>
          </w:tcPr>
          <w:p w14:paraId="7C9DE5D9" w14:textId="77777777" w:rsidR="00A331EF" w:rsidRPr="00F41039" w:rsidRDefault="00A331EF" w:rsidP="00F41039">
            <w:pPr>
              <w:spacing w:after="160"/>
              <w:rPr>
                <w:bCs/>
              </w:rPr>
            </w:pPr>
            <w:r w:rsidRPr="00F41039">
              <w:rPr>
                <w:bCs/>
              </w:rPr>
              <w:lastRenderedPageBreak/>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5087A387" w14:textId="5ED31952" w:rsidR="00A331EF" w:rsidRPr="00F41039" w:rsidRDefault="00D45D7E" w:rsidP="00F41039">
            <w:pPr>
              <w:spacing w:after="160"/>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7E9948E2" w14:textId="77777777" w:rsidR="00132658" w:rsidRPr="00F41039" w:rsidRDefault="00132658" w:rsidP="00F41039">
            <w:pPr>
              <w:spacing w:after="160"/>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598DF3F2" w14:textId="77777777" w:rsidR="00A331EF" w:rsidRPr="00F41039" w:rsidRDefault="00A331EF" w:rsidP="00F41039">
            <w:pPr>
              <w:spacing w:after="160"/>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0447A5D6" w14:textId="77777777" w:rsidTr="00F41039">
        <w:tc>
          <w:tcPr>
            <w:tcW w:w="3699" w:type="dxa"/>
            <w:shd w:val="clear" w:color="auto" w:fill="auto"/>
          </w:tcPr>
          <w:p w14:paraId="31D37EA5" w14:textId="77777777" w:rsidR="00A331EF" w:rsidRPr="00F41039" w:rsidRDefault="00A331EF" w:rsidP="00F41039">
            <w:pPr>
              <w:spacing w:after="160"/>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19AE5D3B" w14:textId="637F4A29" w:rsidR="00A331EF" w:rsidRPr="00F41039" w:rsidRDefault="00D45D7E" w:rsidP="00F41039">
            <w:pPr>
              <w:spacing w:after="160"/>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513B5961" w14:textId="77777777" w:rsidR="00132658" w:rsidRPr="00F41039" w:rsidRDefault="00132658" w:rsidP="00F41039">
            <w:pPr>
              <w:spacing w:after="160"/>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6CE0B9E0" w14:textId="77777777" w:rsidR="00A331EF" w:rsidRPr="00F41039" w:rsidRDefault="00A331EF" w:rsidP="00F41039">
            <w:pPr>
              <w:spacing w:after="160"/>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364F94" w:rsidRPr="00F41039" w14:paraId="0CEFD485" w14:textId="77777777" w:rsidTr="00F41039">
        <w:trPr>
          <w:trHeight w:val="288"/>
        </w:trPr>
        <w:tc>
          <w:tcPr>
            <w:tcW w:w="3699" w:type="dxa"/>
            <w:shd w:val="clear" w:color="auto" w:fill="auto"/>
          </w:tcPr>
          <w:p w14:paraId="4BB1C61A" w14:textId="77777777" w:rsidR="00364F94" w:rsidRPr="00F41039" w:rsidRDefault="00364F94" w:rsidP="00F41039">
            <w:pPr>
              <w:spacing w:after="160"/>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7E09B898" w14:textId="254CEBE6" w:rsidR="00364F94" w:rsidRPr="00F41039" w:rsidRDefault="00D45D7E" w:rsidP="00F41039">
            <w:pPr>
              <w:spacing w:after="160"/>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55FBA7AA" w14:textId="77777777" w:rsidR="00132658" w:rsidRPr="00F41039" w:rsidRDefault="00132658" w:rsidP="00F41039">
            <w:pPr>
              <w:spacing w:after="160"/>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325BF5C2" w14:textId="77777777" w:rsidR="00364F94" w:rsidRPr="00F41039" w:rsidRDefault="00364F94" w:rsidP="00F41039">
            <w:pPr>
              <w:spacing w:after="160"/>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4B97A2F6" w14:textId="77777777" w:rsidTr="00F41039">
        <w:tc>
          <w:tcPr>
            <w:tcW w:w="3699" w:type="dxa"/>
            <w:shd w:val="clear" w:color="auto" w:fill="auto"/>
          </w:tcPr>
          <w:p w14:paraId="67B898E7" w14:textId="77777777" w:rsidR="00A331EF" w:rsidRPr="00F41039" w:rsidRDefault="00A331EF" w:rsidP="00F41039">
            <w:pPr>
              <w:spacing w:after="160"/>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2FCEC4AA" w14:textId="1302AAB4" w:rsidR="00A331EF" w:rsidRPr="00F41039" w:rsidRDefault="000A3A82" w:rsidP="00F41039">
            <w:pPr>
              <w:spacing w:after="160"/>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2A5B7311" w14:textId="77777777" w:rsidR="00132658" w:rsidRPr="00F41039" w:rsidRDefault="00132658" w:rsidP="00F41039">
            <w:pPr>
              <w:spacing w:after="160"/>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115A2DB1" w14:textId="77777777" w:rsidR="00A331EF" w:rsidRPr="00F41039" w:rsidRDefault="00A331EF" w:rsidP="00F41039">
            <w:pPr>
              <w:spacing w:after="160"/>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r w:rsidR="00A331EF" w:rsidRPr="00F41039" w14:paraId="09036F08" w14:textId="77777777" w:rsidTr="00F41039">
        <w:trPr>
          <w:trHeight w:val="87"/>
        </w:trPr>
        <w:tc>
          <w:tcPr>
            <w:tcW w:w="3699" w:type="dxa"/>
            <w:shd w:val="clear" w:color="auto" w:fill="auto"/>
          </w:tcPr>
          <w:p w14:paraId="13539209" w14:textId="77777777" w:rsidR="00A331EF" w:rsidRPr="00F41039" w:rsidRDefault="00A331EF" w:rsidP="00F41039">
            <w:pPr>
              <w:spacing w:after="160"/>
              <w:rPr>
                <w:bCs/>
              </w:rPr>
            </w:pPr>
            <w:r w:rsidRPr="00F41039">
              <w:rPr>
                <w:bCs/>
              </w:rPr>
              <w:fldChar w:fldCharType="begin">
                <w:ffData>
                  <w:name w:val=""/>
                  <w:enabled/>
                  <w:calcOnExit w:val="0"/>
                  <w:textInput>
                    <w:default w:val="[Insert picture of board member here - the picture should be about two inches wide]"/>
                  </w:textInput>
                </w:ffData>
              </w:fldChar>
            </w:r>
            <w:r w:rsidRPr="00F41039">
              <w:rPr>
                <w:bCs/>
              </w:rPr>
              <w:instrText xml:space="preserve"> FORMTEXT </w:instrText>
            </w:r>
            <w:r w:rsidRPr="00F41039">
              <w:rPr>
                <w:bCs/>
              </w:rPr>
            </w:r>
            <w:r w:rsidRPr="00F41039">
              <w:rPr>
                <w:bCs/>
              </w:rPr>
              <w:fldChar w:fldCharType="separate"/>
            </w:r>
            <w:r w:rsidRPr="00F41039">
              <w:rPr>
                <w:bCs/>
                <w:noProof/>
              </w:rPr>
              <w:t>[Insert picture of board member here - the picture should be about two inches wide]</w:t>
            </w:r>
            <w:r w:rsidRPr="00F41039">
              <w:rPr>
                <w:bCs/>
              </w:rPr>
              <w:fldChar w:fldCharType="end"/>
            </w:r>
          </w:p>
        </w:tc>
        <w:tc>
          <w:tcPr>
            <w:tcW w:w="5877" w:type="dxa"/>
            <w:shd w:val="clear" w:color="auto" w:fill="auto"/>
          </w:tcPr>
          <w:p w14:paraId="08160E82" w14:textId="685B6E31" w:rsidR="00A331EF" w:rsidRPr="00F41039" w:rsidRDefault="000A3A82" w:rsidP="00F41039">
            <w:pPr>
              <w:spacing w:after="160"/>
              <w:rPr>
                <w:bCs/>
              </w:rPr>
            </w:pPr>
            <w:r>
              <w:rPr>
                <w:bCs/>
              </w:rPr>
              <w:fldChar w:fldCharType="begin">
                <w:ffData>
                  <w:name w:val=""/>
                  <w:enabled/>
                  <w:calcOnExit w:val="0"/>
                  <w:textInput>
                    <w:default w:val="[Insert board member name and board title, followed by brief biographical information]"/>
                  </w:textInput>
                </w:ffData>
              </w:fldChar>
            </w:r>
            <w:r>
              <w:rPr>
                <w:bCs/>
              </w:rPr>
              <w:instrText xml:space="preserve"> FORMTEXT </w:instrText>
            </w:r>
            <w:r>
              <w:rPr>
                <w:bCs/>
              </w:rPr>
            </w:r>
            <w:r>
              <w:rPr>
                <w:bCs/>
              </w:rPr>
              <w:fldChar w:fldCharType="separate"/>
            </w:r>
            <w:r>
              <w:rPr>
                <w:bCs/>
                <w:noProof/>
              </w:rPr>
              <w:t>[Insert board member name and board title, followed by brief biographical information]</w:t>
            </w:r>
            <w:r>
              <w:rPr>
                <w:bCs/>
              </w:rPr>
              <w:fldChar w:fldCharType="end"/>
            </w:r>
          </w:p>
          <w:p w14:paraId="51373D49" w14:textId="77777777" w:rsidR="00132658" w:rsidRPr="00F41039" w:rsidRDefault="00132658" w:rsidP="00F41039">
            <w:pPr>
              <w:spacing w:after="160"/>
              <w:rPr>
                <w:b/>
                <w:bCs/>
              </w:rPr>
            </w:pPr>
            <w:r w:rsidRPr="00F41039">
              <w:rPr>
                <w:b/>
                <w:bCs/>
              </w:rPr>
              <w:t xml:space="preserve">Appointment/Election Date: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p w14:paraId="4F36EBDD" w14:textId="77777777" w:rsidR="00A331EF" w:rsidRPr="00F41039" w:rsidRDefault="00A331EF" w:rsidP="00F41039">
            <w:pPr>
              <w:spacing w:after="160"/>
              <w:rPr>
                <w:bCs/>
              </w:rPr>
            </w:pPr>
            <w:r w:rsidRPr="00F41039">
              <w:rPr>
                <w:b/>
                <w:bCs/>
              </w:rPr>
              <w:t xml:space="preserve">Expiration of Term: </w:t>
            </w:r>
            <w:r w:rsidRPr="00F41039">
              <w:rPr>
                <w:bCs/>
              </w:rPr>
              <w:fldChar w:fldCharType="begin">
                <w:ffData>
                  <w:name w:val="Text42"/>
                  <w:enabled/>
                  <w:calcOnExit w:val="0"/>
                  <w:textInput>
                    <w:default w:val="[Insert month, year]"/>
                  </w:textInput>
                </w:ffData>
              </w:fldChar>
            </w:r>
            <w:r w:rsidRPr="00F41039">
              <w:rPr>
                <w:bCs/>
              </w:rPr>
              <w:instrText xml:space="preserve"> FORMTEXT </w:instrText>
            </w:r>
            <w:r w:rsidRPr="00F41039">
              <w:rPr>
                <w:bCs/>
              </w:rPr>
            </w:r>
            <w:r w:rsidRPr="00F41039">
              <w:rPr>
                <w:bCs/>
              </w:rPr>
              <w:fldChar w:fldCharType="separate"/>
            </w:r>
            <w:r w:rsidRPr="00F41039">
              <w:rPr>
                <w:bCs/>
                <w:noProof/>
              </w:rPr>
              <w:t>[Insert month, year]</w:t>
            </w:r>
            <w:r w:rsidRPr="00F41039">
              <w:rPr>
                <w:bCs/>
              </w:rPr>
              <w:fldChar w:fldCharType="end"/>
            </w:r>
          </w:p>
        </w:tc>
      </w:tr>
    </w:tbl>
    <w:p w14:paraId="63C72F0A" w14:textId="77777777" w:rsidR="00B37128" w:rsidRDefault="00B37128" w:rsidP="001460DC">
      <w:pPr>
        <w:spacing w:after="160"/>
        <w:rPr>
          <w:bCs/>
        </w:rPr>
      </w:pPr>
    </w:p>
    <w:p w14:paraId="6B64881E" w14:textId="77777777" w:rsidR="006E6475" w:rsidRDefault="00733244" w:rsidP="001460DC">
      <w:pPr>
        <w:spacing w:after="160"/>
        <w:rPr>
          <w:b/>
          <w:bCs/>
          <w:sz w:val="28"/>
          <w:szCs w:val="28"/>
          <w:u w:val="single"/>
        </w:rPr>
      </w:pPr>
      <w:r w:rsidRPr="00733244">
        <w:rPr>
          <w:b/>
          <w:bCs/>
          <w:sz w:val="28"/>
          <w:szCs w:val="28"/>
          <w:u w:val="single"/>
        </w:rPr>
        <w:t>Board Committees</w:t>
      </w:r>
    </w:p>
    <w:p w14:paraId="0AC6DFE9" w14:textId="79DF041C" w:rsidR="00733244" w:rsidRPr="00733244" w:rsidRDefault="00733244" w:rsidP="001460DC">
      <w:pPr>
        <w:spacing w:after="160"/>
        <w:rPr>
          <w:bCs/>
        </w:rPr>
      </w:pPr>
      <w:r>
        <w:rPr>
          <w:bCs/>
        </w:rPr>
        <w:t xml:space="preserve">Our board consists of </w:t>
      </w:r>
      <w:r w:rsidRPr="00733244">
        <w:rPr>
          <w:bCs/>
          <w:highlight w:val="lightGray"/>
        </w:rPr>
        <w:t>[#]</w:t>
      </w:r>
      <w:r>
        <w:rPr>
          <w:bCs/>
        </w:rPr>
        <w:t xml:space="preserve"> committees. Below is a description of each, </w:t>
      </w:r>
      <w:r w:rsidR="00DE4873">
        <w:rPr>
          <w:bCs/>
        </w:rPr>
        <w:t xml:space="preserve">including </w:t>
      </w:r>
      <w:r>
        <w:rPr>
          <w:bCs/>
        </w:rPr>
        <w:t xml:space="preserve">its primary responsibilities. </w:t>
      </w:r>
    </w:p>
    <w:p w14:paraId="0A88AE9C" w14:textId="6BAF4D45" w:rsidR="00733244" w:rsidRDefault="00D677ED" w:rsidP="001460DC">
      <w:pPr>
        <w:spacing w:after="160"/>
        <w:rPr>
          <w:bCs/>
        </w:rPr>
      </w:pPr>
      <w:r>
        <w:rPr>
          <w:bCs/>
        </w:rPr>
        <w:t xml:space="preserve">[Insert the committees </w:t>
      </w:r>
      <w:r w:rsidR="00151D5D">
        <w:rPr>
          <w:bCs/>
        </w:rPr>
        <w:t xml:space="preserve">of </w:t>
      </w:r>
      <w:r>
        <w:rPr>
          <w:bCs/>
        </w:rPr>
        <w:t>your hospital board</w:t>
      </w:r>
      <w:r w:rsidR="00151D5D">
        <w:rPr>
          <w:bCs/>
        </w:rPr>
        <w:t>,</w:t>
      </w:r>
      <w:r>
        <w:rPr>
          <w:bCs/>
        </w:rPr>
        <w:t xml:space="preserve"> and include the duties or mission statement of each committee. Examples include the Executive, Strategic Planning, Quality, Finance, Nominating or Physician Advisory Committees</w:t>
      </w:r>
      <w:r w:rsidR="00151D5D">
        <w:rPr>
          <w:bCs/>
        </w:rPr>
        <w:t>.</w:t>
      </w:r>
      <w:r>
        <w:rPr>
          <w:bCs/>
        </w:rPr>
        <w:t>]</w:t>
      </w:r>
    </w:p>
    <w:p w14:paraId="389F5CA8" w14:textId="77777777" w:rsidR="00D677ED" w:rsidRDefault="00D677ED" w:rsidP="00D677ED">
      <w:pPr>
        <w:spacing w:after="160"/>
        <w:rPr>
          <w:b/>
          <w:bCs/>
          <w:sz w:val="28"/>
          <w:szCs w:val="28"/>
          <w:u w:val="single"/>
        </w:rPr>
      </w:pPr>
      <w:r>
        <w:rPr>
          <w:b/>
          <w:bCs/>
          <w:sz w:val="28"/>
          <w:szCs w:val="28"/>
          <w:u w:val="single"/>
        </w:rPr>
        <w:t>Meeting Schedules</w:t>
      </w:r>
    </w:p>
    <w:p w14:paraId="54B26588" w14:textId="543A8159" w:rsidR="00D677ED" w:rsidRDefault="00D677ED" w:rsidP="00D677ED">
      <w:pPr>
        <w:spacing w:after="160"/>
        <w:rPr>
          <w:bCs/>
        </w:rPr>
      </w:pPr>
      <w:r>
        <w:rPr>
          <w:bCs/>
        </w:rPr>
        <w:lastRenderedPageBreak/>
        <w:t xml:space="preserve">Our board meetings are organized and focused on the important, timely, strategic planning decisions facing the organization. These meetings are designed around a carefully-crafted agenda, allowing board members to prepare for discussions and become informed on the relevant topics. </w:t>
      </w:r>
    </w:p>
    <w:p w14:paraId="5AEDFDB4" w14:textId="77777777" w:rsidR="00D677ED" w:rsidRDefault="00D677ED" w:rsidP="00D677ED">
      <w:pPr>
        <w:spacing w:after="160"/>
        <w:rPr>
          <w:bCs/>
        </w:rPr>
      </w:pPr>
      <w:r w:rsidRPr="00D677ED">
        <w:rPr>
          <w:b/>
          <w:bCs/>
        </w:rPr>
        <w:t>Board meetings</w:t>
      </w:r>
      <w:r>
        <w:rPr>
          <w:bCs/>
        </w:rPr>
        <w:t xml:space="preserve"> are </w:t>
      </w:r>
      <w:r w:rsidRPr="00C17030">
        <w:rPr>
          <w:bCs/>
          <w:highlight w:val="lightGray"/>
        </w:rPr>
        <w:t>[insert day, time and location of meetings].</w:t>
      </w:r>
    </w:p>
    <w:p w14:paraId="772AC06C" w14:textId="77777777" w:rsidR="00733244" w:rsidRDefault="00D677ED" w:rsidP="001460DC">
      <w:pPr>
        <w:spacing w:after="160"/>
        <w:rPr>
          <w:bCs/>
        </w:rPr>
      </w:pPr>
      <w:r w:rsidRPr="00D677ED">
        <w:rPr>
          <w:b/>
          <w:bCs/>
        </w:rPr>
        <w:t>Committee meetings</w:t>
      </w:r>
      <w:r>
        <w:rPr>
          <w:bCs/>
        </w:rPr>
        <w:t xml:space="preserve"> are </w:t>
      </w:r>
      <w:r w:rsidRPr="00C17030">
        <w:rPr>
          <w:bCs/>
          <w:highlight w:val="lightGray"/>
        </w:rPr>
        <w:t>[list committee and day, time and location of meetings].</w:t>
      </w:r>
    </w:p>
    <w:p w14:paraId="3E24EDDD" w14:textId="77777777" w:rsidR="00C17030" w:rsidRDefault="00C17030" w:rsidP="00C17030">
      <w:pPr>
        <w:spacing w:after="160"/>
        <w:rPr>
          <w:b/>
          <w:bCs/>
          <w:sz w:val="28"/>
          <w:szCs w:val="28"/>
          <w:u w:val="single"/>
        </w:rPr>
      </w:pPr>
      <w:r>
        <w:rPr>
          <w:b/>
          <w:bCs/>
          <w:sz w:val="28"/>
          <w:szCs w:val="28"/>
          <w:u w:val="single"/>
        </w:rPr>
        <w:t>Board Bylaws</w:t>
      </w:r>
    </w:p>
    <w:p w14:paraId="29C6103A" w14:textId="77777777" w:rsidR="00C17030" w:rsidRPr="00F85A2A" w:rsidRDefault="00C17030" w:rsidP="001460DC">
      <w:pPr>
        <w:spacing w:after="160"/>
        <w:rPr>
          <w:bCs/>
        </w:rPr>
      </w:pPr>
      <w:r w:rsidRPr="00C17030">
        <w:rPr>
          <w:bCs/>
          <w:highlight w:val="lightGray"/>
        </w:rPr>
        <w:t>[Insert a copy of your board’s bylaws].</w:t>
      </w:r>
      <w:r>
        <w:rPr>
          <w:bCs/>
        </w:rPr>
        <w:t xml:space="preserve"> </w:t>
      </w:r>
    </w:p>
    <w:p w14:paraId="2E694BDA" w14:textId="77777777" w:rsidR="004356C5" w:rsidRPr="00C90B1D" w:rsidRDefault="003B2D55" w:rsidP="001460DC">
      <w:pPr>
        <w:spacing w:after="160"/>
        <w:rPr>
          <w:b/>
          <w:bCs/>
          <w:sz w:val="28"/>
          <w:szCs w:val="28"/>
          <w:u w:val="single"/>
        </w:rPr>
      </w:pPr>
      <w:r w:rsidRPr="00C90B1D">
        <w:rPr>
          <w:b/>
          <w:bCs/>
          <w:sz w:val="28"/>
          <w:szCs w:val="28"/>
          <w:u w:val="single"/>
        </w:rPr>
        <w:t>Our Service Area</w:t>
      </w:r>
    </w:p>
    <w:bookmarkStart w:id="7" w:name="Text7"/>
    <w:p w14:paraId="188FA850" w14:textId="63811722" w:rsidR="006E6475" w:rsidRDefault="00F85A2A" w:rsidP="001460DC">
      <w:pPr>
        <w:spacing w:after="160"/>
        <w:rPr>
          <w:bCs/>
        </w:rPr>
      </w:pPr>
      <w:r w:rsidRPr="00F85A2A">
        <w:rPr>
          <w:bCs/>
        </w:rPr>
        <w:fldChar w:fldCharType="begin">
          <w:ffData>
            <w:name w:val="Text7"/>
            <w:enabled/>
            <w:calcOnExit w:val="0"/>
            <w:textInput>
              <w:default w:val="[Insert your service area map here, or briefly describe your primary and secondary service areas, including a geographical description, list of zip codes, demographic information, market by age, gender, income, ethnic mix, other demographic factors, etc.]"/>
            </w:textInput>
          </w:ffData>
        </w:fldChar>
      </w:r>
      <w:r w:rsidRPr="00F85A2A">
        <w:rPr>
          <w:bCs/>
        </w:rPr>
        <w:instrText xml:space="preserve"> FORMTEXT </w:instrText>
      </w:r>
      <w:r w:rsidRPr="00F85A2A">
        <w:rPr>
          <w:bCs/>
        </w:rPr>
      </w:r>
      <w:r w:rsidRPr="00F85A2A">
        <w:rPr>
          <w:bCs/>
        </w:rPr>
        <w:fldChar w:fldCharType="separate"/>
      </w:r>
      <w:r w:rsidRPr="00F85A2A">
        <w:rPr>
          <w:bCs/>
          <w:noProof/>
        </w:rPr>
        <w:t xml:space="preserve">[Insert your service area map here, or briefly describe your primary and secondary service areas, including a geographical description, list of </w:t>
      </w:r>
      <w:r w:rsidR="00E3646A">
        <w:rPr>
          <w:bCs/>
          <w:noProof/>
        </w:rPr>
        <w:t>ZIP</w:t>
      </w:r>
      <w:r w:rsidRPr="00F85A2A">
        <w:rPr>
          <w:bCs/>
          <w:noProof/>
        </w:rPr>
        <w:t xml:space="preserve"> codes, demographic information, </w:t>
      </w:r>
      <w:r w:rsidR="00E3646A">
        <w:rPr>
          <w:bCs/>
          <w:noProof/>
        </w:rPr>
        <w:t xml:space="preserve">and </w:t>
      </w:r>
      <w:r w:rsidRPr="00F85A2A">
        <w:rPr>
          <w:bCs/>
          <w:noProof/>
        </w:rPr>
        <w:t>market by age, gender, income, ethnic mix, other demographic factors, etc.]</w:t>
      </w:r>
      <w:r w:rsidRPr="00F85A2A">
        <w:rPr>
          <w:bCs/>
        </w:rPr>
        <w:fldChar w:fldCharType="end"/>
      </w:r>
      <w:bookmarkEnd w:id="7"/>
    </w:p>
    <w:p w14:paraId="5A38CECA" w14:textId="77777777" w:rsidR="004356C5" w:rsidRPr="00C90B1D" w:rsidRDefault="004356C5" w:rsidP="001460DC">
      <w:pPr>
        <w:spacing w:after="160"/>
        <w:rPr>
          <w:b/>
          <w:bCs/>
          <w:sz w:val="28"/>
          <w:szCs w:val="28"/>
          <w:u w:val="single"/>
        </w:rPr>
      </w:pPr>
      <w:r w:rsidRPr="00C90B1D">
        <w:rPr>
          <w:b/>
          <w:bCs/>
          <w:sz w:val="28"/>
          <w:szCs w:val="28"/>
          <w:u w:val="single"/>
        </w:rPr>
        <w:t xml:space="preserve">Physical </w:t>
      </w:r>
      <w:r w:rsidR="001753E5" w:rsidRPr="00C90B1D">
        <w:rPr>
          <w:b/>
          <w:bCs/>
          <w:sz w:val="28"/>
          <w:szCs w:val="28"/>
          <w:u w:val="single"/>
        </w:rPr>
        <w:t>Facilities</w:t>
      </w:r>
    </w:p>
    <w:p w14:paraId="50621165" w14:textId="6A617174" w:rsidR="00F85A2A" w:rsidRPr="00C17030" w:rsidRDefault="009D01F8" w:rsidP="00CA3D2C">
      <w:pPr>
        <w:tabs>
          <w:tab w:val="left" w:pos="342"/>
        </w:tabs>
        <w:spacing w:after="160"/>
        <w:rPr>
          <w:bCs/>
        </w:rPr>
      </w:pPr>
      <w:r>
        <w:rPr>
          <w:bCs/>
        </w:rPr>
        <w:fldChar w:fldCharType="begin">
          <w:ffData>
            <w:name w:val="Text8"/>
            <w:enabled/>
            <w:calcOnExit w:val="0"/>
            <w:textInput>
              <w:default w:val="[Insert information about your facilities here (hospital clinics, urgent care centers, home health, long-term care, etc.) including a description of the location, size, length of time in service, personnel, and function of each. Maps are a helpful tool.]"/>
            </w:textInput>
          </w:ffData>
        </w:fldChar>
      </w:r>
      <w:bookmarkStart w:id="8" w:name="Text8"/>
      <w:r>
        <w:rPr>
          <w:bCs/>
        </w:rPr>
        <w:instrText xml:space="preserve"> FORMTEXT </w:instrText>
      </w:r>
      <w:r>
        <w:rPr>
          <w:bCs/>
        </w:rPr>
      </w:r>
      <w:r>
        <w:rPr>
          <w:bCs/>
        </w:rPr>
        <w:fldChar w:fldCharType="separate"/>
      </w:r>
      <w:r>
        <w:rPr>
          <w:bCs/>
          <w:noProof/>
        </w:rPr>
        <w:t>[Insert information about your facilities here (hospital clinics, urgent care centers, home health, long-term care, etc.)</w:t>
      </w:r>
      <w:r w:rsidR="00E3646A">
        <w:rPr>
          <w:bCs/>
          <w:noProof/>
        </w:rPr>
        <w:t>,</w:t>
      </w:r>
      <w:r>
        <w:rPr>
          <w:bCs/>
          <w:noProof/>
        </w:rPr>
        <w:t xml:space="preserve"> including a description of the location, size, length of time in service, personnel and function of each. Maps are a helpful tool.]</w:t>
      </w:r>
      <w:r>
        <w:rPr>
          <w:bCs/>
        </w:rPr>
        <w:fldChar w:fldCharType="end"/>
      </w:r>
      <w:bookmarkEnd w:id="8"/>
      <w:r>
        <w:rPr>
          <w:bCs/>
        </w:rPr>
        <w:t xml:space="preserve"> </w:t>
      </w:r>
    </w:p>
    <w:p w14:paraId="5D422CC0" w14:textId="77777777" w:rsidR="00CA3D2C" w:rsidRPr="00C90B1D" w:rsidRDefault="00472628" w:rsidP="00CA3D2C">
      <w:pPr>
        <w:tabs>
          <w:tab w:val="left" w:pos="342"/>
        </w:tabs>
        <w:spacing w:after="160"/>
        <w:rPr>
          <w:b/>
          <w:bCs/>
          <w:sz w:val="28"/>
          <w:szCs w:val="28"/>
          <w:u w:val="single"/>
        </w:rPr>
      </w:pPr>
      <w:r w:rsidRPr="00C90B1D">
        <w:rPr>
          <w:b/>
          <w:bCs/>
          <w:sz w:val="28"/>
          <w:szCs w:val="28"/>
          <w:u w:val="single"/>
        </w:rPr>
        <w:t xml:space="preserve">Hospital </w:t>
      </w:r>
      <w:r w:rsidR="00CA3D2C" w:rsidRPr="00C90B1D">
        <w:rPr>
          <w:b/>
          <w:bCs/>
          <w:sz w:val="28"/>
          <w:szCs w:val="28"/>
          <w:u w:val="single"/>
        </w:rPr>
        <w:t>Organization Chart</w:t>
      </w:r>
    </w:p>
    <w:p w14:paraId="4EBBB284" w14:textId="374A63E1" w:rsidR="00F85A2A" w:rsidRPr="00C17030" w:rsidRDefault="009D01F8" w:rsidP="00CA3D2C">
      <w:pPr>
        <w:tabs>
          <w:tab w:val="left" w:pos="342"/>
        </w:tabs>
        <w:spacing w:after="160"/>
        <w:rPr>
          <w:bCs/>
        </w:rPr>
      </w:pPr>
      <w:r>
        <w:rPr>
          <w:bCs/>
        </w:rPr>
        <w:fldChar w:fldCharType="begin">
          <w:ffData>
            <w:name w:val="Text9"/>
            <w:enabled/>
            <w:calcOnExit w:val="0"/>
            <w:textInput>
              <w:default w:val="[Insert chart here, or describe the functional levels in the organization and the reporting relationships of each.  Include specific information about senior leaders.]"/>
            </w:textInput>
          </w:ffData>
        </w:fldChar>
      </w:r>
      <w:bookmarkStart w:id="9" w:name="Text9"/>
      <w:r>
        <w:rPr>
          <w:bCs/>
        </w:rPr>
        <w:instrText xml:space="preserve"> FORMTEXT </w:instrText>
      </w:r>
      <w:r>
        <w:rPr>
          <w:bCs/>
        </w:rPr>
      </w:r>
      <w:r>
        <w:rPr>
          <w:bCs/>
        </w:rPr>
        <w:fldChar w:fldCharType="separate"/>
      </w:r>
      <w:r>
        <w:rPr>
          <w:bCs/>
          <w:noProof/>
        </w:rPr>
        <w:t>[Insert chart here, or describe the functional levels in the organization and the reporting relationships of each. Include specific information about senior leaders.]</w:t>
      </w:r>
      <w:r>
        <w:rPr>
          <w:bCs/>
        </w:rPr>
        <w:fldChar w:fldCharType="end"/>
      </w:r>
      <w:bookmarkEnd w:id="9"/>
    </w:p>
    <w:p w14:paraId="11BC59F5" w14:textId="77777777" w:rsidR="00CA3D2C" w:rsidRPr="00C90B1D" w:rsidRDefault="00CA3D2C" w:rsidP="00CA3D2C">
      <w:pPr>
        <w:tabs>
          <w:tab w:val="left" w:pos="342"/>
        </w:tabs>
        <w:spacing w:after="160"/>
        <w:rPr>
          <w:b/>
          <w:bCs/>
          <w:sz w:val="28"/>
          <w:szCs w:val="28"/>
          <w:u w:val="single"/>
        </w:rPr>
      </w:pPr>
      <w:r w:rsidRPr="00C90B1D">
        <w:rPr>
          <w:b/>
          <w:bCs/>
          <w:sz w:val="28"/>
          <w:szCs w:val="28"/>
          <w:u w:val="single"/>
        </w:rPr>
        <w:t>Medical Staff Organization Chart</w:t>
      </w:r>
    </w:p>
    <w:bookmarkStart w:id="10" w:name="Text10"/>
    <w:p w14:paraId="01D3C3FB" w14:textId="4E5DED1C" w:rsidR="00CA3D2C" w:rsidRPr="00CA338D" w:rsidRDefault="00F85A2A" w:rsidP="00CA3D2C">
      <w:pPr>
        <w:spacing w:after="160"/>
      </w:pPr>
      <w:r>
        <w:fldChar w:fldCharType="begin">
          <w:ffData>
            <w:name w:val="Text10"/>
            <w:enabled/>
            <w:calcOnExit w:val="0"/>
            <w:textInput>
              <w:default w:val="[Insert chart here, or describe the medical staff structure based on the medical staff bylaws]"/>
            </w:textInput>
          </w:ffData>
        </w:fldChar>
      </w:r>
      <w:r>
        <w:instrText xml:space="preserve"> FORMTEXT </w:instrText>
      </w:r>
      <w:r>
        <w:fldChar w:fldCharType="separate"/>
      </w:r>
      <w:r>
        <w:rPr>
          <w:noProof/>
        </w:rPr>
        <w:t>[Insert chart here, or describe the medical staff structure based on the medical staff bylaws</w:t>
      </w:r>
      <w:r w:rsidR="00E3646A">
        <w:rPr>
          <w:noProof/>
        </w:rPr>
        <w:t>.</w:t>
      </w:r>
      <w:r>
        <w:rPr>
          <w:noProof/>
        </w:rPr>
        <w:t>]</w:t>
      </w:r>
      <w:r>
        <w:fldChar w:fldCharType="end"/>
      </w:r>
      <w:bookmarkEnd w:id="10"/>
    </w:p>
    <w:p w14:paraId="34121B99" w14:textId="045E3726" w:rsidR="00CA3D2C" w:rsidRPr="00CA338D" w:rsidRDefault="006A1DCA" w:rsidP="00CA3D2C">
      <w:pPr>
        <w:tabs>
          <w:tab w:val="left" w:pos="342"/>
        </w:tabs>
        <w:spacing w:after="160"/>
        <w:rPr>
          <w:b/>
          <w:bCs/>
          <w:sz w:val="28"/>
          <w:szCs w:val="28"/>
        </w:rPr>
      </w:pPr>
      <w:r>
        <w:rPr>
          <w:b/>
          <w:bCs/>
          <w:sz w:val="28"/>
          <w:szCs w:val="28"/>
        </w:rPr>
        <w:br w:type="page"/>
      </w:r>
      <w:r w:rsidR="00CA3D2C" w:rsidRPr="0062221F">
        <w:rPr>
          <w:b/>
          <w:bCs/>
          <w:sz w:val="28"/>
          <w:szCs w:val="28"/>
          <w:u w:val="single"/>
        </w:rPr>
        <w:lastRenderedPageBreak/>
        <w:t>Hospital Quick Facts:</w:t>
      </w:r>
      <w:r w:rsidR="00CA3D2C">
        <w:rPr>
          <w:b/>
          <w:bCs/>
          <w:sz w:val="28"/>
          <w:szCs w:val="28"/>
        </w:rPr>
        <w:t xml:space="preserve"> </w:t>
      </w:r>
      <w:r w:rsidR="00BC4690">
        <w:rPr>
          <w:b/>
          <w:bCs/>
          <w:sz w:val="28"/>
          <w:szCs w:val="28"/>
        </w:rPr>
        <w:fldChar w:fldCharType="begin">
          <w:ffData>
            <w:name w:val="Text11"/>
            <w:enabled/>
            <w:calcOnExit w:val="0"/>
            <w:textInput>
              <w:default w:val="[Year - NOTE: Some of this data can be pulled from the MHA annual licensing survey]"/>
            </w:textInput>
          </w:ffData>
        </w:fldChar>
      </w:r>
      <w:bookmarkStart w:id="11" w:name="Text11"/>
      <w:r w:rsidR="00BC4690">
        <w:rPr>
          <w:b/>
          <w:bCs/>
          <w:sz w:val="28"/>
          <w:szCs w:val="28"/>
        </w:rPr>
        <w:instrText xml:space="preserve"> FORMTEXT </w:instrText>
      </w:r>
      <w:r w:rsidR="00BC4690">
        <w:rPr>
          <w:b/>
          <w:bCs/>
          <w:sz w:val="28"/>
          <w:szCs w:val="28"/>
        </w:rPr>
      </w:r>
      <w:r w:rsidR="00BC4690">
        <w:rPr>
          <w:b/>
          <w:bCs/>
          <w:sz w:val="28"/>
          <w:szCs w:val="28"/>
        </w:rPr>
        <w:fldChar w:fldCharType="separate"/>
      </w:r>
      <w:r w:rsidR="00BC4690">
        <w:rPr>
          <w:b/>
          <w:bCs/>
          <w:noProof/>
          <w:sz w:val="28"/>
          <w:szCs w:val="28"/>
        </w:rPr>
        <w:t>[Year - NOTE: Some of this data can be pulled from the MHA annual licensing survey</w:t>
      </w:r>
      <w:r w:rsidR="00E3646A">
        <w:rPr>
          <w:b/>
          <w:bCs/>
          <w:noProof/>
          <w:sz w:val="28"/>
          <w:szCs w:val="28"/>
        </w:rPr>
        <w:t>.</w:t>
      </w:r>
      <w:r w:rsidR="00BC4690">
        <w:rPr>
          <w:b/>
          <w:bCs/>
          <w:noProof/>
          <w:sz w:val="28"/>
          <w:szCs w:val="28"/>
        </w:rPr>
        <w:t>]</w:t>
      </w:r>
      <w:r w:rsidR="00BC4690">
        <w:rPr>
          <w:b/>
          <w:bCs/>
          <w:sz w:val="28"/>
          <w:szCs w:val="28"/>
        </w:rPr>
        <w:fldChar w:fldCharType="end"/>
      </w:r>
      <w:bookmarkEnd w:id="11"/>
    </w:p>
    <w:p w14:paraId="35B984E4" w14:textId="77777777" w:rsidR="00CA3D2C" w:rsidRPr="00CA338D" w:rsidRDefault="00CA3D2C" w:rsidP="00CA3D2C">
      <w:pPr>
        <w:spacing w:after="160"/>
      </w:pPr>
    </w:p>
    <w:tbl>
      <w:tblPr>
        <w:tblW w:w="7581" w:type="dxa"/>
        <w:tblInd w:w="507" w:type="dxa"/>
        <w:tblLook w:val="00A0" w:firstRow="1" w:lastRow="0" w:firstColumn="1" w:lastColumn="0" w:noHBand="0" w:noVBand="0"/>
      </w:tblPr>
      <w:tblGrid>
        <w:gridCol w:w="4332"/>
        <w:gridCol w:w="3249"/>
      </w:tblGrid>
      <w:tr w:rsidR="00CA3D2C" w:rsidRPr="00F41039" w14:paraId="260538B3" w14:textId="77777777" w:rsidTr="00F41039">
        <w:tc>
          <w:tcPr>
            <w:tcW w:w="4332" w:type="dxa"/>
            <w:shd w:val="clear" w:color="auto" w:fill="auto"/>
          </w:tcPr>
          <w:p w14:paraId="292BF42C" w14:textId="77777777" w:rsidR="00CA3D2C" w:rsidRPr="00F41039" w:rsidRDefault="00CA3D2C" w:rsidP="00F41039">
            <w:pPr>
              <w:tabs>
                <w:tab w:val="left" w:pos="342"/>
              </w:tabs>
              <w:spacing w:after="160"/>
              <w:ind w:left="57"/>
              <w:jc w:val="right"/>
              <w:rPr>
                <w:b/>
                <w:bCs/>
                <w:i/>
              </w:rPr>
            </w:pPr>
            <w:r w:rsidRPr="00F41039">
              <w:rPr>
                <w:b/>
                <w:bCs/>
                <w:i/>
              </w:rPr>
              <w:t>Staffed Beds:</w:t>
            </w:r>
          </w:p>
        </w:tc>
        <w:bookmarkStart w:id="12" w:name="Text12"/>
        <w:tc>
          <w:tcPr>
            <w:tcW w:w="3249" w:type="dxa"/>
            <w:shd w:val="clear" w:color="auto" w:fill="auto"/>
          </w:tcPr>
          <w:p w14:paraId="1643118E"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bookmarkEnd w:id="12"/>
          </w:p>
        </w:tc>
      </w:tr>
      <w:tr w:rsidR="00CA3D2C" w:rsidRPr="00F41039" w14:paraId="3CF110ED" w14:textId="77777777" w:rsidTr="00F41039">
        <w:tc>
          <w:tcPr>
            <w:tcW w:w="4332" w:type="dxa"/>
            <w:shd w:val="clear" w:color="auto" w:fill="auto"/>
          </w:tcPr>
          <w:p w14:paraId="315CE2C6" w14:textId="77777777" w:rsidR="00CA3D2C" w:rsidRPr="00F41039" w:rsidRDefault="00CA3D2C" w:rsidP="00F41039">
            <w:pPr>
              <w:tabs>
                <w:tab w:val="left" w:pos="342"/>
              </w:tabs>
              <w:spacing w:after="160"/>
              <w:jc w:val="right"/>
              <w:rPr>
                <w:b/>
                <w:bCs/>
                <w:i/>
              </w:rPr>
            </w:pPr>
            <w:r w:rsidRPr="00F41039">
              <w:rPr>
                <w:b/>
                <w:bCs/>
                <w:i/>
              </w:rPr>
              <w:t>Admissions:</w:t>
            </w:r>
          </w:p>
        </w:tc>
        <w:tc>
          <w:tcPr>
            <w:tcW w:w="3249" w:type="dxa"/>
            <w:shd w:val="clear" w:color="auto" w:fill="auto"/>
          </w:tcPr>
          <w:p w14:paraId="5374A52A"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5F2F9419" w14:textId="77777777" w:rsidTr="00F41039">
        <w:tc>
          <w:tcPr>
            <w:tcW w:w="4332" w:type="dxa"/>
            <w:shd w:val="clear" w:color="auto" w:fill="auto"/>
          </w:tcPr>
          <w:p w14:paraId="072337AE" w14:textId="77777777" w:rsidR="00CA3D2C" w:rsidRPr="00F41039" w:rsidRDefault="00CA3D2C" w:rsidP="00F41039">
            <w:pPr>
              <w:tabs>
                <w:tab w:val="left" w:pos="342"/>
              </w:tabs>
              <w:spacing w:after="160"/>
              <w:jc w:val="right"/>
              <w:rPr>
                <w:b/>
                <w:bCs/>
                <w:i/>
              </w:rPr>
            </w:pPr>
            <w:r w:rsidRPr="00F41039">
              <w:rPr>
                <w:b/>
                <w:bCs/>
                <w:i/>
              </w:rPr>
              <w:t>Inpatient Days:</w:t>
            </w:r>
          </w:p>
        </w:tc>
        <w:tc>
          <w:tcPr>
            <w:tcW w:w="3249" w:type="dxa"/>
            <w:shd w:val="clear" w:color="auto" w:fill="auto"/>
          </w:tcPr>
          <w:p w14:paraId="6D1BD10B"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29FE1FEC" w14:textId="77777777" w:rsidTr="00F41039">
        <w:tc>
          <w:tcPr>
            <w:tcW w:w="4332" w:type="dxa"/>
            <w:shd w:val="clear" w:color="auto" w:fill="auto"/>
          </w:tcPr>
          <w:p w14:paraId="3F515BB9" w14:textId="77777777" w:rsidR="00CA3D2C" w:rsidRPr="00F41039" w:rsidRDefault="00CA3D2C" w:rsidP="00F41039">
            <w:pPr>
              <w:tabs>
                <w:tab w:val="left" w:pos="342"/>
              </w:tabs>
              <w:spacing w:after="160"/>
              <w:jc w:val="right"/>
              <w:rPr>
                <w:b/>
                <w:bCs/>
                <w:i/>
              </w:rPr>
            </w:pPr>
            <w:r w:rsidRPr="00F41039">
              <w:rPr>
                <w:b/>
                <w:bCs/>
                <w:i/>
              </w:rPr>
              <w:t>Average Daily Census:</w:t>
            </w:r>
          </w:p>
        </w:tc>
        <w:tc>
          <w:tcPr>
            <w:tcW w:w="3249" w:type="dxa"/>
            <w:shd w:val="clear" w:color="auto" w:fill="auto"/>
          </w:tcPr>
          <w:p w14:paraId="2F389D7A"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49F01CFC" w14:textId="77777777" w:rsidTr="00F41039">
        <w:tc>
          <w:tcPr>
            <w:tcW w:w="4332" w:type="dxa"/>
            <w:shd w:val="clear" w:color="auto" w:fill="auto"/>
          </w:tcPr>
          <w:p w14:paraId="151B68F8" w14:textId="77777777" w:rsidR="00CA3D2C" w:rsidRPr="00F41039" w:rsidRDefault="00CA3D2C" w:rsidP="00F41039">
            <w:pPr>
              <w:tabs>
                <w:tab w:val="left" w:pos="342"/>
              </w:tabs>
              <w:spacing w:after="160"/>
              <w:jc w:val="right"/>
              <w:rPr>
                <w:b/>
                <w:bCs/>
                <w:i/>
              </w:rPr>
            </w:pPr>
            <w:r w:rsidRPr="00F41039">
              <w:rPr>
                <w:b/>
                <w:bCs/>
                <w:i/>
              </w:rPr>
              <w:t>Average Stay:</w:t>
            </w:r>
          </w:p>
        </w:tc>
        <w:tc>
          <w:tcPr>
            <w:tcW w:w="3249" w:type="dxa"/>
            <w:shd w:val="clear" w:color="auto" w:fill="auto"/>
          </w:tcPr>
          <w:p w14:paraId="5796A977"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42DAF815" w14:textId="77777777" w:rsidTr="00F41039">
        <w:tc>
          <w:tcPr>
            <w:tcW w:w="4332" w:type="dxa"/>
            <w:shd w:val="clear" w:color="auto" w:fill="auto"/>
          </w:tcPr>
          <w:p w14:paraId="1B94D8D3" w14:textId="77777777" w:rsidR="00CA3D2C" w:rsidRPr="00F41039" w:rsidRDefault="00CA3D2C" w:rsidP="00F41039">
            <w:pPr>
              <w:tabs>
                <w:tab w:val="left" w:pos="342"/>
              </w:tabs>
              <w:spacing w:after="160"/>
              <w:jc w:val="right"/>
              <w:rPr>
                <w:b/>
                <w:bCs/>
                <w:i/>
              </w:rPr>
            </w:pPr>
            <w:r w:rsidRPr="00F41039">
              <w:rPr>
                <w:b/>
                <w:bCs/>
                <w:i/>
              </w:rPr>
              <w:t>Surgical Operations:</w:t>
            </w:r>
          </w:p>
        </w:tc>
        <w:tc>
          <w:tcPr>
            <w:tcW w:w="3249" w:type="dxa"/>
            <w:shd w:val="clear" w:color="auto" w:fill="auto"/>
          </w:tcPr>
          <w:p w14:paraId="384ED1FF"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7092F062" w14:textId="77777777" w:rsidTr="00F41039">
        <w:tc>
          <w:tcPr>
            <w:tcW w:w="4332" w:type="dxa"/>
            <w:shd w:val="clear" w:color="auto" w:fill="auto"/>
          </w:tcPr>
          <w:p w14:paraId="656C0C4D" w14:textId="77777777" w:rsidR="00CA3D2C" w:rsidRPr="00F41039" w:rsidRDefault="00CA3D2C" w:rsidP="00F41039">
            <w:pPr>
              <w:tabs>
                <w:tab w:val="left" w:pos="342"/>
              </w:tabs>
              <w:spacing w:after="160"/>
              <w:jc w:val="right"/>
              <w:rPr>
                <w:b/>
                <w:bCs/>
                <w:i/>
              </w:rPr>
            </w:pPr>
            <w:r w:rsidRPr="00F41039">
              <w:rPr>
                <w:b/>
                <w:bCs/>
                <w:i/>
              </w:rPr>
              <w:t>Births:</w:t>
            </w:r>
          </w:p>
        </w:tc>
        <w:tc>
          <w:tcPr>
            <w:tcW w:w="3249" w:type="dxa"/>
            <w:shd w:val="clear" w:color="auto" w:fill="auto"/>
          </w:tcPr>
          <w:p w14:paraId="7D20DB88"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6BB7BDE8" w14:textId="77777777" w:rsidTr="00F41039">
        <w:tc>
          <w:tcPr>
            <w:tcW w:w="4332" w:type="dxa"/>
            <w:shd w:val="clear" w:color="auto" w:fill="auto"/>
          </w:tcPr>
          <w:p w14:paraId="501CC2BB" w14:textId="77777777" w:rsidR="00CA3D2C" w:rsidRPr="00F41039" w:rsidRDefault="00CA3D2C" w:rsidP="00F41039">
            <w:pPr>
              <w:tabs>
                <w:tab w:val="left" w:pos="342"/>
              </w:tabs>
              <w:spacing w:after="160"/>
              <w:jc w:val="right"/>
              <w:rPr>
                <w:b/>
                <w:bCs/>
                <w:i/>
              </w:rPr>
            </w:pPr>
            <w:r w:rsidRPr="00F41039">
              <w:rPr>
                <w:b/>
                <w:bCs/>
                <w:i/>
              </w:rPr>
              <w:t>Emergency Department Visits:</w:t>
            </w:r>
          </w:p>
        </w:tc>
        <w:tc>
          <w:tcPr>
            <w:tcW w:w="3249" w:type="dxa"/>
            <w:shd w:val="clear" w:color="auto" w:fill="auto"/>
          </w:tcPr>
          <w:p w14:paraId="7A6765C2"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50A9920A" w14:textId="77777777" w:rsidTr="00F41039">
        <w:tc>
          <w:tcPr>
            <w:tcW w:w="4332" w:type="dxa"/>
            <w:shd w:val="clear" w:color="auto" w:fill="auto"/>
          </w:tcPr>
          <w:p w14:paraId="02FD65FF" w14:textId="77777777" w:rsidR="00CA3D2C" w:rsidRPr="00F41039" w:rsidRDefault="00CA3D2C" w:rsidP="00F41039">
            <w:pPr>
              <w:tabs>
                <w:tab w:val="left" w:pos="342"/>
              </w:tabs>
              <w:spacing w:after="160"/>
              <w:jc w:val="right"/>
              <w:rPr>
                <w:b/>
                <w:bCs/>
                <w:i/>
              </w:rPr>
            </w:pPr>
            <w:r w:rsidRPr="00F41039">
              <w:rPr>
                <w:b/>
                <w:bCs/>
                <w:i/>
              </w:rPr>
              <w:t>Other Outpatient Visits:</w:t>
            </w:r>
          </w:p>
        </w:tc>
        <w:tc>
          <w:tcPr>
            <w:tcW w:w="3249" w:type="dxa"/>
            <w:shd w:val="clear" w:color="auto" w:fill="auto"/>
          </w:tcPr>
          <w:p w14:paraId="4E3E8CBA"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21C911F6" w14:textId="77777777" w:rsidTr="00F41039">
        <w:tc>
          <w:tcPr>
            <w:tcW w:w="4332" w:type="dxa"/>
            <w:shd w:val="clear" w:color="auto" w:fill="auto"/>
          </w:tcPr>
          <w:p w14:paraId="14546BA4" w14:textId="77777777" w:rsidR="00CA3D2C" w:rsidRPr="00F41039" w:rsidRDefault="00CA3D2C" w:rsidP="00F41039">
            <w:pPr>
              <w:tabs>
                <w:tab w:val="left" w:pos="342"/>
              </w:tabs>
              <w:spacing w:after="160"/>
              <w:jc w:val="right"/>
              <w:rPr>
                <w:b/>
                <w:bCs/>
                <w:i/>
              </w:rPr>
            </w:pPr>
          </w:p>
        </w:tc>
        <w:tc>
          <w:tcPr>
            <w:tcW w:w="3249" w:type="dxa"/>
            <w:shd w:val="clear" w:color="auto" w:fill="auto"/>
          </w:tcPr>
          <w:p w14:paraId="05B23C89" w14:textId="77777777" w:rsidR="00CA3D2C" w:rsidRPr="00F41039" w:rsidRDefault="00CA3D2C" w:rsidP="00F41039">
            <w:pPr>
              <w:tabs>
                <w:tab w:val="left" w:pos="342"/>
              </w:tabs>
              <w:spacing w:after="160"/>
              <w:rPr>
                <w:bCs/>
              </w:rPr>
            </w:pPr>
          </w:p>
        </w:tc>
      </w:tr>
      <w:tr w:rsidR="00CA3D2C" w:rsidRPr="00F41039" w14:paraId="515164D3" w14:textId="77777777" w:rsidTr="00F41039">
        <w:tc>
          <w:tcPr>
            <w:tcW w:w="4332" w:type="dxa"/>
            <w:shd w:val="clear" w:color="auto" w:fill="auto"/>
          </w:tcPr>
          <w:p w14:paraId="39C2DB11" w14:textId="77777777" w:rsidR="00CA3D2C" w:rsidRPr="00F41039" w:rsidRDefault="00CA3D2C" w:rsidP="00F41039">
            <w:pPr>
              <w:tabs>
                <w:tab w:val="left" w:pos="342"/>
              </w:tabs>
              <w:spacing w:after="160"/>
              <w:jc w:val="right"/>
              <w:rPr>
                <w:b/>
                <w:bCs/>
                <w:i/>
              </w:rPr>
            </w:pPr>
            <w:r w:rsidRPr="00F41039">
              <w:rPr>
                <w:b/>
                <w:bCs/>
                <w:i/>
              </w:rPr>
              <w:t>Active Medical Staff:</w:t>
            </w:r>
          </w:p>
        </w:tc>
        <w:tc>
          <w:tcPr>
            <w:tcW w:w="3249" w:type="dxa"/>
            <w:shd w:val="clear" w:color="auto" w:fill="auto"/>
          </w:tcPr>
          <w:p w14:paraId="035AE6B5"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06AA437D" w14:textId="77777777" w:rsidTr="00F41039">
        <w:tc>
          <w:tcPr>
            <w:tcW w:w="4332" w:type="dxa"/>
            <w:shd w:val="clear" w:color="auto" w:fill="auto"/>
          </w:tcPr>
          <w:p w14:paraId="3A95DFE6" w14:textId="77777777" w:rsidR="00CA3D2C" w:rsidRPr="00F41039" w:rsidRDefault="00CA3D2C" w:rsidP="00F41039">
            <w:pPr>
              <w:tabs>
                <w:tab w:val="left" w:pos="342"/>
              </w:tabs>
              <w:spacing w:after="160"/>
              <w:jc w:val="right"/>
              <w:rPr>
                <w:b/>
                <w:bCs/>
                <w:i/>
              </w:rPr>
            </w:pPr>
            <w:r w:rsidRPr="00F41039">
              <w:rPr>
                <w:b/>
                <w:bCs/>
                <w:i/>
              </w:rPr>
              <w:t>Total Number of Employees:</w:t>
            </w:r>
          </w:p>
        </w:tc>
        <w:tc>
          <w:tcPr>
            <w:tcW w:w="3249" w:type="dxa"/>
            <w:shd w:val="clear" w:color="auto" w:fill="auto"/>
          </w:tcPr>
          <w:p w14:paraId="22BB4DF4"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57507E6C" w14:textId="77777777" w:rsidTr="00F41039">
        <w:tc>
          <w:tcPr>
            <w:tcW w:w="4332" w:type="dxa"/>
            <w:shd w:val="clear" w:color="auto" w:fill="auto"/>
          </w:tcPr>
          <w:p w14:paraId="4CEBCE94" w14:textId="77777777" w:rsidR="00CA3D2C" w:rsidRPr="00F41039" w:rsidRDefault="00CA3D2C" w:rsidP="00F41039">
            <w:pPr>
              <w:tabs>
                <w:tab w:val="left" w:pos="342"/>
              </w:tabs>
              <w:spacing w:after="160"/>
              <w:jc w:val="right"/>
              <w:rPr>
                <w:b/>
                <w:bCs/>
                <w:i/>
              </w:rPr>
            </w:pPr>
          </w:p>
        </w:tc>
        <w:tc>
          <w:tcPr>
            <w:tcW w:w="3249" w:type="dxa"/>
            <w:shd w:val="clear" w:color="auto" w:fill="auto"/>
          </w:tcPr>
          <w:p w14:paraId="0D60D823" w14:textId="77777777" w:rsidR="00CA3D2C" w:rsidRPr="00F41039" w:rsidRDefault="00CA3D2C" w:rsidP="00F41039">
            <w:pPr>
              <w:tabs>
                <w:tab w:val="left" w:pos="342"/>
              </w:tabs>
              <w:spacing w:after="160"/>
              <w:rPr>
                <w:bCs/>
              </w:rPr>
            </w:pPr>
          </w:p>
        </w:tc>
      </w:tr>
      <w:tr w:rsidR="00CA3D2C" w:rsidRPr="00F41039" w14:paraId="2A952D4E" w14:textId="77777777" w:rsidTr="00F41039">
        <w:tc>
          <w:tcPr>
            <w:tcW w:w="4332" w:type="dxa"/>
            <w:shd w:val="clear" w:color="auto" w:fill="auto"/>
          </w:tcPr>
          <w:p w14:paraId="460EC88E" w14:textId="77777777" w:rsidR="00CA3D2C" w:rsidRPr="00F41039" w:rsidRDefault="00CA3D2C" w:rsidP="00F41039">
            <w:pPr>
              <w:tabs>
                <w:tab w:val="left" w:pos="342"/>
              </w:tabs>
              <w:spacing w:after="160"/>
              <w:jc w:val="right"/>
              <w:rPr>
                <w:b/>
                <w:bCs/>
                <w:i/>
              </w:rPr>
            </w:pPr>
            <w:r w:rsidRPr="00F41039">
              <w:rPr>
                <w:b/>
                <w:bCs/>
                <w:i/>
              </w:rPr>
              <w:t>Payroll:</w:t>
            </w:r>
          </w:p>
        </w:tc>
        <w:tc>
          <w:tcPr>
            <w:tcW w:w="3249" w:type="dxa"/>
            <w:shd w:val="clear" w:color="auto" w:fill="auto"/>
          </w:tcPr>
          <w:p w14:paraId="4030C8D3"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104CE0BD" w14:textId="77777777" w:rsidTr="00F41039">
        <w:tc>
          <w:tcPr>
            <w:tcW w:w="4332" w:type="dxa"/>
            <w:shd w:val="clear" w:color="auto" w:fill="auto"/>
          </w:tcPr>
          <w:p w14:paraId="37F7DD55" w14:textId="77777777" w:rsidR="00CA3D2C" w:rsidRPr="00F41039" w:rsidRDefault="00CA3D2C" w:rsidP="00F41039">
            <w:pPr>
              <w:tabs>
                <w:tab w:val="left" w:pos="342"/>
              </w:tabs>
              <w:spacing w:after="160"/>
              <w:jc w:val="right"/>
              <w:rPr>
                <w:b/>
                <w:bCs/>
                <w:i/>
              </w:rPr>
            </w:pPr>
            <w:r w:rsidRPr="00F41039">
              <w:rPr>
                <w:b/>
                <w:bCs/>
                <w:i/>
              </w:rPr>
              <w:t>Employee Benefits:</w:t>
            </w:r>
          </w:p>
        </w:tc>
        <w:tc>
          <w:tcPr>
            <w:tcW w:w="3249" w:type="dxa"/>
            <w:shd w:val="clear" w:color="auto" w:fill="auto"/>
          </w:tcPr>
          <w:p w14:paraId="3AF2D11C"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7F1BEF09" w14:textId="77777777" w:rsidTr="00F41039">
        <w:tc>
          <w:tcPr>
            <w:tcW w:w="4332" w:type="dxa"/>
            <w:shd w:val="clear" w:color="auto" w:fill="auto"/>
          </w:tcPr>
          <w:p w14:paraId="705663A9" w14:textId="77777777" w:rsidR="00CA3D2C" w:rsidRPr="00F41039" w:rsidRDefault="00CA3D2C" w:rsidP="00F41039">
            <w:pPr>
              <w:tabs>
                <w:tab w:val="left" w:pos="342"/>
              </w:tabs>
              <w:spacing w:after="160"/>
              <w:jc w:val="right"/>
              <w:rPr>
                <w:b/>
                <w:bCs/>
                <w:i/>
              </w:rPr>
            </w:pPr>
          </w:p>
        </w:tc>
        <w:tc>
          <w:tcPr>
            <w:tcW w:w="3249" w:type="dxa"/>
            <w:shd w:val="clear" w:color="auto" w:fill="auto"/>
          </w:tcPr>
          <w:p w14:paraId="3D3A42A8" w14:textId="77777777" w:rsidR="00CA3D2C" w:rsidRPr="00F41039" w:rsidRDefault="00CA3D2C" w:rsidP="00F41039">
            <w:pPr>
              <w:tabs>
                <w:tab w:val="left" w:pos="342"/>
              </w:tabs>
              <w:spacing w:after="160"/>
              <w:rPr>
                <w:bCs/>
              </w:rPr>
            </w:pPr>
          </w:p>
        </w:tc>
      </w:tr>
      <w:tr w:rsidR="00CA3D2C" w:rsidRPr="00F41039" w14:paraId="4D41E7C6" w14:textId="77777777" w:rsidTr="00F41039">
        <w:tc>
          <w:tcPr>
            <w:tcW w:w="4332" w:type="dxa"/>
            <w:shd w:val="clear" w:color="auto" w:fill="auto"/>
          </w:tcPr>
          <w:p w14:paraId="6DAE1B76" w14:textId="77777777" w:rsidR="00CA3D2C" w:rsidRPr="00F41039" w:rsidRDefault="00CA3D2C" w:rsidP="00F41039">
            <w:pPr>
              <w:tabs>
                <w:tab w:val="left" w:pos="342"/>
              </w:tabs>
              <w:spacing w:after="160"/>
              <w:jc w:val="right"/>
              <w:rPr>
                <w:b/>
                <w:bCs/>
                <w:i/>
              </w:rPr>
            </w:pPr>
            <w:r w:rsidRPr="00F41039">
              <w:rPr>
                <w:b/>
                <w:bCs/>
                <w:i/>
              </w:rPr>
              <w:t>Patient Service Revenue:</w:t>
            </w:r>
          </w:p>
        </w:tc>
        <w:tc>
          <w:tcPr>
            <w:tcW w:w="3249" w:type="dxa"/>
            <w:shd w:val="clear" w:color="auto" w:fill="auto"/>
          </w:tcPr>
          <w:p w14:paraId="4B606CFC"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1420F98B" w14:textId="77777777" w:rsidTr="00F41039">
        <w:tc>
          <w:tcPr>
            <w:tcW w:w="4332" w:type="dxa"/>
            <w:shd w:val="clear" w:color="auto" w:fill="auto"/>
          </w:tcPr>
          <w:p w14:paraId="746563CE" w14:textId="77777777" w:rsidR="00CA3D2C" w:rsidRPr="00F41039" w:rsidRDefault="00CA3D2C" w:rsidP="00F41039">
            <w:pPr>
              <w:tabs>
                <w:tab w:val="left" w:pos="342"/>
              </w:tabs>
              <w:spacing w:after="160"/>
              <w:jc w:val="right"/>
              <w:rPr>
                <w:b/>
                <w:bCs/>
                <w:i/>
              </w:rPr>
            </w:pPr>
            <w:r w:rsidRPr="00F41039">
              <w:rPr>
                <w:b/>
                <w:bCs/>
                <w:i/>
              </w:rPr>
              <w:t>Other Revenue:</w:t>
            </w:r>
          </w:p>
        </w:tc>
        <w:tc>
          <w:tcPr>
            <w:tcW w:w="3249" w:type="dxa"/>
            <w:shd w:val="clear" w:color="auto" w:fill="auto"/>
          </w:tcPr>
          <w:p w14:paraId="70B2BD9C"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4D738AAA" w14:textId="77777777" w:rsidTr="00F41039">
        <w:tc>
          <w:tcPr>
            <w:tcW w:w="4332" w:type="dxa"/>
            <w:shd w:val="clear" w:color="auto" w:fill="auto"/>
          </w:tcPr>
          <w:p w14:paraId="50120450" w14:textId="77777777" w:rsidR="00CA3D2C" w:rsidRPr="00F41039" w:rsidRDefault="00CA3D2C" w:rsidP="00F41039">
            <w:pPr>
              <w:tabs>
                <w:tab w:val="left" w:pos="342"/>
              </w:tabs>
              <w:spacing w:after="160"/>
              <w:jc w:val="right"/>
              <w:rPr>
                <w:b/>
                <w:bCs/>
                <w:i/>
              </w:rPr>
            </w:pPr>
            <w:r w:rsidRPr="00F41039">
              <w:rPr>
                <w:b/>
                <w:bCs/>
                <w:i/>
              </w:rPr>
              <w:t>Total Revenue:</w:t>
            </w:r>
          </w:p>
        </w:tc>
        <w:tc>
          <w:tcPr>
            <w:tcW w:w="3249" w:type="dxa"/>
            <w:shd w:val="clear" w:color="auto" w:fill="auto"/>
          </w:tcPr>
          <w:p w14:paraId="5E3C6174"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152DA05C" w14:textId="77777777" w:rsidTr="00F41039">
        <w:tc>
          <w:tcPr>
            <w:tcW w:w="4332" w:type="dxa"/>
            <w:shd w:val="clear" w:color="auto" w:fill="auto"/>
          </w:tcPr>
          <w:p w14:paraId="649B6855" w14:textId="77777777" w:rsidR="00CA3D2C" w:rsidRPr="00F41039" w:rsidRDefault="00CA3D2C" w:rsidP="00F41039">
            <w:pPr>
              <w:tabs>
                <w:tab w:val="left" w:pos="342"/>
              </w:tabs>
              <w:spacing w:after="160"/>
              <w:jc w:val="right"/>
              <w:rPr>
                <w:b/>
                <w:bCs/>
                <w:i/>
              </w:rPr>
            </w:pPr>
            <w:r w:rsidRPr="00F41039">
              <w:rPr>
                <w:b/>
                <w:bCs/>
                <w:i/>
              </w:rPr>
              <w:t>Operating Expense:</w:t>
            </w:r>
          </w:p>
        </w:tc>
        <w:tc>
          <w:tcPr>
            <w:tcW w:w="3249" w:type="dxa"/>
            <w:shd w:val="clear" w:color="auto" w:fill="auto"/>
          </w:tcPr>
          <w:p w14:paraId="38FE7725"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CA3D2C" w:rsidRPr="00F41039" w14:paraId="63EDED35" w14:textId="77777777" w:rsidTr="00F41039">
        <w:tc>
          <w:tcPr>
            <w:tcW w:w="4332" w:type="dxa"/>
            <w:shd w:val="clear" w:color="auto" w:fill="auto"/>
          </w:tcPr>
          <w:p w14:paraId="126D9BB4" w14:textId="77777777" w:rsidR="00CA3D2C" w:rsidRPr="00F41039" w:rsidRDefault="00CA3D2C" w:rsidP="00F41039">
            <w:pPr>
              <w:tabs>
                <w:tab w:val="left" w:pos="342"/>
              </w:tabs>
              <w:spacing w:after="160"/>
              <w:jc w:val="right"/>
              <w:rPr>
                <w:b/>
                <w:bCs/>
                <w:i/>
              </w:rPr>
            </w:pPr>
            <w:r w:rsidRPr="00F41039">
              <w:rPr>
                <w:b/>
                <w:bCs/>
                <w:i/>
              </w:rPr>
              <w:t>Excess Revenue:</w:t>
            </w:r>
          </w:p>
        </w:tc>
        <w:tc>
          <w:tcPr>
            <w:tcW w:w="3249" w:type="dxa"/>
            <w:shd w:val="clear" w:color="auto" w:fill="auto"/>
          </w:tcPr>
          <w:p w14:paraId="11FAF74D" w14:textId="77777777" w:rsidR="00CA3D2C" w:rsidRPr="00F41039" w:rsidRDefault="00F85A2A"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0F348D" w:rsidRPr="00F41039" w14:paraId="6FFEEF6E" w14:textId="77777777" w:rsidTr="00F41039">
        <w:tc>
          <w:tcPr>
            <w:tcW w:w="4332" w:type="dxa"/>
            <w:shd w:val="clear" w:color="auto" w:fill="auto"/>
          </w:tcPr>
          <w:p w14:paraId="39B1F8D9" w14:textId="77777777" w:rsidR="000F348D" w:rsidRPr="00F41039" w:rsidRDefault="000F348D" w:rsidP="00F41039">
            <w:pPr>
              <w:tabs>
                <w:tab w:val="left" w:pos="342"/>
              </w:tabs>
              <w:spacing w:after="160"/>
              <w:jc w:val="right"/>
              <w:rPr>
                <w:b/>
                <w:bCs/>
                <w:i/>
              </w:rPr>
            </w:pPr>
            <w:r w:rsidRPr="00F41039">
              <w:rPr>
                <w:b/>
                <w:bCs/>
                <w:i/>
              </w:rPr>
              <w:t>Market Share:</w:t>
            </w:r>
          </w:p>
        </w:tc>
        <w:tc>
          <w:tcPr>
            <w:tcW w:w="3249" w:type="dxa"/>
            <w:shd w:val="clear" w:color="auto" w:fill="auto"/>
          </w:tcPr>
          <w:p w14:paraId="7BA47A90" w14:textId="77777777" w:rsidR="000F348D" w:rsidRPr="00F41039" w:rsidRDefault="000F348D"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0F348D" w:rsidRPr="00F41039" w14:paraId="3E13D7F6" w14:textId="77777777" w:rsidTr="00F41039">
        <w:tc>
          <w:tcPr>
            <w:tcW w:w="4332" w:type="dxa"/>
            <w:shd w:val="clear" w:color="auto" w:fill="auto"/>
          </w:tcPr>
          <w:p w14:paraId="22343863" w14:textId="77777777" w:rsidR="000F348D" w:rsidRPr="00F41039" w:rsidRDefault="000F348D" w:rsidP="00F41039">
            <w:pPr>
              <w:tabs>
                <w:tab w:val="left" w:pos="342"/>
              </w:tabs>
              <w:spacing w:after="160"/>
              <w:jc w:val="right"/>
              <w:rPr>
                <w:b/>
                <w:bCs/>
                <w:i/>
              </w:rPr>
            </w:pPr>
            <w:r w:rsidRPr="00F41039">
              <w:rPr>
                <w:b/>
                <w:bCs/>
                <w:i/>
              </w:rPr>
              <w:t xml:space="preserve">Unsponsored Care </w:t>
            </w:r>
            <w:r w:rsidRPr="00F41039">
              <w:rPr>
                <w:b/>
                <w:bCs/>
                <w:i/>
                <w:sz w:val="20"/>
                <w:szCs w:val="20"/>
              </w:rPr>
              <w:t>(charity care + bad debt)</w:t>
            </w:r>
            <w:r w:rsidRPr="00F41039">
              <w:rPr>
                <w:b/>
                <w:bCs/>
                <w:i/>
              </w:rPr>
              <w:t>:</w:t>
            </w:r>
          </w:p>
        </w:tc>
        <w:tc>
          <w:tcPr>
            <w:tcW w:w="3249" w:type="dxa"/>
            <w:shd w:val="clear" w:color="auto" w:fill="auto"/>
          </w:tcPr>
          <w:p w14:paraId="4863F752" w14:textId="77777777" w:rsidR="000F348D" w:rsidRPr="00F41039" w:rsidRDefault="000F348D" w:rsidP="00F41039">
            <w:pPr>
              <w:tabs>
                <w:tab w:val="left" w:pos="342"/>
              </w:tabs>
              <w:spacing w:after="160"/>
              <w:rPr>
                <w:bCs/>
              </w:rPr>
            </w:pPr>
            <w:r w:rsidRPr="00F41039">
              <w:rPr>
                <w:bCs/>
              </w:rPr>
              <w:fldChar w:fldCharType="begin">
                <w:ffData>
                  <w:name w:val="Text12"/>
                  <w:enabled/>
                  <w:calcOnExit w:val="0"/>
                  <w:textInput>
                    <w:default w:val="[Insert data]"/>
                  </w:textInput>
                </w:ffData>
              </w:fldChar>
            </w:r>
            <w:r w:rsidRPr="00F41039">
              <w:rPr>
                <w:bCs/>
              </w:rPr>
              <w:instrText xml:space="preserve"> FORMTEXT </w:instrText>
            </w:r>
            <w:r w:rsidRPr="00F41039">
              <w:rPr>
                <w:bCs/>
              </w:rPr>
            </w:r>
            <w:r w:rsidRPr="00F41039">
              <w:rPr>
                <w:bCs/>
              </w:rPr>
              <w:fldChar w:fldCharType="separate"/>
            </w:r>
            <w:r w:rsidRPr="00F41039">
              <w:rPr>
                <w:bCs/>
                <w:noProof/>
              </w:rPr>
              <w:t>[Insert data]</w:t>
            </w:r>
            <w:r w:rsidRPr="00F41039">
              <w:rPr>
                <w:bCs/>
              </w:rPr>
              <w:fldChar w:fldCharType="end"/>
            </w:r>
          </w:p>
        </w:tc>
      </w:tr>
      <w:tr w:rsidR="0011490F" w:rsidRPr="00F41039" w14:paraId="77A97AB2" w14:textId="77777777" w:rsidTr="00F41039">
        <w:tc>
          <w:tcPr>
            <w:tcW w:w="4332" w:type="dxa"/>
            <w:shd w:val="clear" w:color="auto" w:fill="auto"/>
          </w:tcPr>
          <w:p w14:paraId="1A50C3AC" w14:textId="77777777" w:rsidR="0011490F" w:rsidRPr="006B78FD" w:rsidRDefault="0011490F" w:rsidP="00FB2FA3">
            <w:pPr>
              <w:tabs>
                <w:tab w:val="left" w:pos="342"/>
              </w:tabs>
              <w:spacing w:after="160"/>
              <w:jc w:val="right"/>
              <w:rPr>
                <w:b/>
                <w:bCs/>
                <w:i/>
                <w:highlight w:val="yellow"/>
              </w:rPr>
            </w:pPr>
          </w:p>
        </w:tc>
        <w:tc>
          <w:tcPr>
            <w:tcW w:w="3249" w:type="dxa"/>
            <w:shd w:val="clear" w:color="auto" w:fill="auto"/>
          </w:tcPr>
          <w:p w14:paraId="276F6604" w14:textId="77777777" w:rsidR="0011490F" w:rsidRPr="006B78FD" w:rsidRDefault="0011490F" w:rsidP="00FB2FA3">
            <w:pPr>
              <w:tabs>
                <w:tab w:val="left" w:pos="342"/>
              </w:tabs>
              <w:spacing w:after="160"/>
              <w:rPr>
                <w:bCs/>
                <w:highlight w:val="yellow"/>
              </w:rPr>
            </w:pPr>
          </w:p>
        </w:tc>
      </w:tr>
      <w:tr w:rsidR="0011490F" w:rsidRPr="00F41039" w14:paraId="0C1A87F7" w14:textId="77777777" w:rsidTr="00F41039">
        <w:tc>
          <w:tcPr>
            <w:tcW w:w="4332" w:type="dxa"/>
            <w:shd w:val="clear" w:color="auto" w:fill="auto"/>
          </w:tcPr>
          <w:p w14:paraId="3BD4F74D" w14:textId="77777777" w:rsidR="0011490F" w:rsidRPr="00CC1079" w:rsidRDefault="00FD3173" w:rsidP="00566198">
            <w:pPr>
              <w:tabs>
                <w:tab w:val="left" w:pos="342"/>
              </w:tabs>
              <w:spacing w:after="160"/>
              <w:jc w:val="right"/>
              <w:rPr>
                <w:b/>
                <w:bCs/>
                <w:i/>
                <w:highlight w:val="lightGray"/>
              </w:rPr>
            </w:pPr>
            <w:r w:rsidRPr="00CC1079">
              <w:rPr>
                <w:highlight w:val="lightGray"/>
              </w:rPr>
              <w:fldChar w:fldCharType="begin">
                <w:ffData>
                  <w:name w:val=""/>
                  <w:enabled/>
                  <w:calcOnExit w:val="0"/>
                  <w:textInput>
                    <w:default w:val="[Insert key quality indicators or quality dashboard here]"/>
                  </w:textInput>
                </w:ffData>
              </w:fldChar>
            </w:r>
            <w:r w:rsidRPr="00CC1079">
              <w:rPr>
                <w:highlight w:val="lightGray"/>
              </w:rPr>
              <w:instrText xml:space="preserve"> FORMTEXT </w:instrText>
            </w:r>
            <w:r w:rsidRPr="00CC1079">
              <w:rPr>
                <w:highlight w:val="lightGray"/>
              </w:rPr>
            </w:r>
            <w:r w:rsidRPr="00CC1079">
              <w:rPr>
                <w:highlight w:val="lightGray"/>
              </w:rPr>
              <w:fldChar w:fldCharType="separate"/>
            </w:r>
            <w:r w:rsidRPr="00CC1079">
              <w:rPr>
                <w:noProof/>
                <w:highlight w:val="lightGray"/>
              </w:rPr>
              <w:t>[Insert key quality indicators or quality dashboard here]</w:t>
            </w:r>
            <w:r w:rsidRPr="00CC1079">
              <w:rPr>
                <w:highlight w:val="lightGray"/>
              </w:rPr>
              <w:fldChar w:fldCharType="end"/>
            </w:r>
          </w:p>
        </w:tc>
        <w:tc>
          <w:tcPr>
            <w:tcW w:w="3249" w:type="dxa"/>
            <w:shd w:val="clear" w:color="auto" w:fill="auto"/>
          </w:tcPr>
          <w:p w14:paraId="74200987" w14:textId="77777777" w:rsidR="0011490F" w:rsidRPr="00CC1079" w:rsidRDefault="0011490F" w:rsidP="00FB2FA3">
            <w:pPr>
              <w:tabs>
                <w:tab w:val="left" w:pos="342"/>
              </w:tabs>
              <w:spacing w:after="160"/>
              <w:rPr>
                <w:bCs/>
                <w:highlight w:val="lightGray"/>
              </w:rPr>
            </w:pPr>
            <w:r w:rsidRPr="00CC1079">
              <w:rPr>
                <w:bCs/>
                <w:highlight w:val="lightGray"/>
              </w:rPr>
              <w:fldChar w:fldCharType="begin">
                <w:ffData>
                  <w:name w:val=""/>
                  <w:enabled/>
                  <w:calcOnExit w:val="0"/>
                  <w:textInput>
                    <w:default w:val="[Insert data]"/>
                  </w:textInput>
                </w:ffData>
              </w:fldChar>
            </w:r>
            <w:r w:rsidRPr="00CC1079">
              <w:rPr>
                <w:bCs/>
                <w:highlight w:val="lightGray"/>
              </w:rPr>
              <w:instrText xml:space="preserve"> FORMTEXT </w:instrText>
            </w:r>
            <w:r w:rsidRPr="00CC1079">
              <w:rPr>
                <w:bCs/>
                <w:highlight w:val="lightGray"/>
              </w:rPr>
            </w:r>
            <w:r w:rsidRPr="00CC1079">
              <w:rPr>
                <w:bCs/>
                <w:highlight w:val="lightGray"/>
              </w:rPr>
              <w:fldChar w:fldCharType="separate"/>
            </w:r>
            <w:r w:rsidRPr="00CC1079">
              <w:rPr>
                <w:bCs/>
                <w:noProof/>
                <w:highlight w:val="lightGray"/>
              </w:rPr>
              <w:t>[Insert data]</w:t>
            </w:r>
            <w:r w:rsidRPr="00CC1079">
              <w:rPr>
                <w:bCs/>
                <w:highlight w:val="lightGray"/>
              </w:rPr>
              <w:fldChar w:fldCharType="end"/>
            </w:r>
          </w:p>
        </w:tc>
      </w:tr>
    </w:tbl>
    <w:p w14:paraId="70DED563" w14:textId="77777777" w:rsidR="00536CAC" w:rsidRDefault="00536CAC" w:rsidP="00F946C1">
      <w:pPr>
        <w:tabs>
          <w:tab w:val="left" w:pos="342"/>
        </w:tabs>
        <w:spacing w:after="160"/>
        <w:rPr>
          <w:b/>
          <w:bCs/>
          <w:sz w:val="28"/>
          <w:szCs w:val="28"/>
          <w:u w:val="single"/>
        </w:rPr>
      </w:pPr>
    </w:p>
    <w:p w14:paraId="2FAD1BD2" w14:textId="77777777" w:rsidR="00F946C1" w:rsidRPr="00C87070" w:rsidRDefault="00F946C1" w:rsidP="00F946C1">
      <w:pPr>
        <w:tabs>
          <w:tab w:val="left" w:pos="342"/>
        </w:tabs>
        <w:spacing w:after="160"/>
        <w:rPr>
          <w:b/>
          <w:bCs/>
          <w:sz w:val="28"/>
          <w:szCs w:val="28"/>
          <w:u w:val="single"/>
        </w:rPr>
      </w:pPr>
      <w:r w:rsidRPr="00C87070">
        <w:rPr>
          <w:b/>
          <w:bCs/>
          <w:sz w:val="28"/>
          <w:szCs w:val="28"/>
          <w:u w:val="single"/>
        </w:rPr>
        <w:t>Related Entities</w:t>
      </w:r>
    </w:p>
    <w:p w14:paraId="1F110DA6" w14:textId="3BE6886E" w:rsidR="00F85A2A" w:rsidRDefault="00F946C1" w:rsidP="00F946C1">
      <w:pPr>
        <w:tabs>
          <w:tab w:val="left" w:pos="342"/>
        </w:tabs>
        <w:spacing w:after="160"/>
        <w:ind w:left="342"/>
      </w:pPr>
      <w:r w:rsidRPr="00A85073">
        <w:rPr>
          <w:b/>
          <w:i/>
          <w:sz w:val="28"/>
          <w:szCs w:val="28"/>
        </w:rPr>
        <w:t>Hospital Auxiliary</w:t>
      </w:r>
      <w:r>
        <w:t xml:space="preserve"> </w:t>
      </w:r>
      <w:bookmarkStart w:id="13" w:name="Text13"/>
      <w:r w:rsidR="00F85A2A">
        <w:fldChar w:fldCharType="begin">
          <w:ffData>
            <w:name w:val="Text13"/>
            <w:enabled/>
            <w:calcOnExit w:val="0"/>
            <w:textInput>
              <w:default w:val="[Describe the roles and value of the hospital auxiliary, including how it is structured, its leadership, and how it is financed]"/>
            </w:textInput>
          </w:ffData>
        </w:fldChar>
      </w:r>
      <w:r w:rsidR="00F85A2A">
        <w:instrText xml:space="preserve"> FORMTEXT </w:instrText>
      </w:r>
      <w:r w:rsidR="00F85A2A">
        <w:fldChar w:fldCharType="separate"/>
      </w:r>
      <w:r w:rsidR="00F85A2A">
        <w:rPr>
          <w:noProof/>
        </w:rPr>
        <w:t>[Describe the roles and value of the hospital auxiliary, including how it is structured, its leadership and how it is financed</w:t>
      </w:r>
      <w:r w:rsidR="00E3646A">
        <w:rPr>
          <w:noProof/>
        </w:rPr>
        <w:t>.</w:t>
      </w:r>
      <w:r w:rsidR="00F85A2A">
        <w:rPr>
          <w:noProof/>
        </w:rPr>
        <w:t>]</w:t>
      </w:r>
      <w:r w:rsidR="00F85A2A">
        <w:fldChar w:fldCharType="end"/>
      </w:r>
      <w:bookmarkEnd w:id="13"/>
    </w:p>
    <w:p w14:paraId="6C456248" w14:textId="160CA7B3" w:rsidR="00F946C1" w:rsidRPr="003A4623" w:rsidRDefault="00F946C1" w:rsidP="00F946C1">
      <w:pPr>
        <w:tabs>
          <w:tab w:val="left" w:pos="342"/>
        </w:tabs>
        <w:spacing w:after="160"/>
        <w:ind w:left="342"/>
      </w:pPr>
      <w:r w:rsidRPr="00A85073">
        <w:rPr>
          <w:b/>
          <w:i/>
          <w:sz w:val="28"/>
          <w:szCs w:val="28"/>
        </w:rPr>
        <w:t>Hospital Foundation</w:t>
      </w:r>
      <w:r>
        <w:t xml:space="preserve"> </w:t>
      </w:r>
      <w:bookmarkStart w:id="14" w:name="Text14"/>
      <w:r w:rsidR="00F85A2A">
        <w:fldChar w:fldCharType="begin">
          <w:ffData>
            <w:name w:val="Text14"/>
            <w:enabled/>
            <w:calcOnExit w:val="0"/>
            <w:textInput>
              <w:default w:val="[Describe the role and value of the hospital foundation, including its structure, legal relationship to the hospital, and leadership structure]"/>
            </w:textInput>
          </w:ffData>
        </w:fldChar>
      </w:r>
      <w:r w:rsidR="00F85A2A">
        <w:instrText xml:space="preserve"> FORMTEXT </w:instrText>
      </w:r>
      <w:r w:rsidR="00F85A2A">
        <w:fldChar w:fldCharType="separate"/>
      </w:r>
      <w:r w:rsidR="00F85A2A">
        <w:rPr>
          <w:noProof/>
        </w:rPr>
        <w:t>[Describe the role and value of the hospital foundation, including its structure, legal relationship to the hospital and leadership structure</w:t>
      </w:r>
      <w:r w:rsidR="00E3646A">
        <w:rPr>
          <w:noProof/>
        </w:rPr>
        <w:t>.</w:t>
      </w:r>
      <w:r w:rsidR="00F85A2A">
        <w:rPr>
          <w:noProof/>
        </w:rPr>
        <w:t>]</w:t>
      </w:r>
      <w:r w:rsidR="00F85A2A">
        <w:fldChar w:fldCharType="end"/>
      </w:r>
      <w:bookmarkEnd w:id="14"/>
    </w:p>
    <w:p w14:paraId="3CD86136" w14:textId="75E64FF2" w:rsidR="003C71A2" w:rsidRPr="003C71A2" w:rsidRDefault="003C71A2" w:rsidP="003C71A2">
      <w:pPr>
        <w:tabs>
          <w:tab w:val="left" w:pos="342"/>
        </w:tabs>
        <w:spacing w:after="160"/>
        <w:ind w:left="342"/>
      </w:pPr>
      <w:r>
        <w:rPr>
          <w:b/>
          <w:i/>
          <w:sz w:val="28"/>
          <w:szCs w:val="28"/>
        </w:rPr>
        <w:t>Other</w:t>
      </w:r>
      <w:r>
        <w:t xml:space="preserve"> </w:t>
      </w:r>
      <w:r>
        <w:fldChar w:fldCharType="begin">
          <w:ffData>
            <w:name w:val=""/>
            <w:enabled/>
            <w:calcOnExit w:val="0"/>
            <w:textInput>
              <w:default w:val="[Describe any other important organizations your hospital has, including the purpose and value of the relationship, how long it has been in effect, and the relationship of the hospital to it]"/>
            </w:textInput>
          </w:ffData>
        </w:fldChar>
      </w:r>
      <w:r>
        <w:instrText xml:space="preserve"> FORMTEXT </w:instrText>
      </w:r>
      <w:r>
        <w:fldChar w:fldCharType="separate"/>
      </w:r>
      <w:r>
        <w:rPr>
          <w:noProof/>
        </w:rPr>
        <w:t xml:space="preserve">[Describe any other important </w:t>
      </w:r>
      <w:r w:rsidR="00E3646A">
        <w:rPr>
          <w:noProof/>
        </w:rPr>
        <w:t xml:space="preserve">hospital </w:t>
      </w:r>
      <w:r>
        <w:rPr>
          <w:noProof/>
        </w:rPr>
        <w:t xml:space="preserve">organizations, including the purpose and value of the relationship, how long it has been in effect and the </w:t>
      </w:r>
      <w:r w:rsidR="00E3646A">
        <w:rPr>
          <w:noProof/>
        </w:rPr>
        <w:t xml:space="preserve">hospital </w:t>
      </w:r>
      <w:r>
        <w:rPr>
          <w:noProof/>
        </w:rPr>
        <w:t xml:space="preserve">relationship to </w:t>
      </w:r>
      <w:r w:rsidR="00E3646A">
        <w:rPr>
          <w:noProof/>
        </w:rPr>
        <w:t>the organization.</w:t>
      </w:r>
      <w:r>
        <w:rPr>
          <w:noProof/>
        </w:rPr>
        <w:t>]</w:t>
      </w:r>
      <w:r>
        <w:fldChar w:fldCharType="end"/>
      </w:r>
    </w:p>
    <w:p w14:paraId="54163499" w14:textId="77777777" w:rsidR="004356C5" w:rsidRPr="002846B9" w:rsidRDefault="00A41EB2" w:rsidP="00BC4690">
      <w:pPr>
        <w:spacing w:after="160"/>
        <w:jc w:val="center"/>
        <w:rPr>
          <w:b/>
          <w:bCs/>
          <w:sz w:val="48"/>
          <w:szCs w:val="48"/>
        </w:rPr>
      </w:pPr>
      <w:r w:rsidRPr="003C71A2">
        <w:rPr>
          <w:b/>
          <w:bCs/>
        </w:rPr>
        <w:br w:type="page"/>
      </w:r>
      <w:r w:rsidR="004356C5" w:rsidRPr="002846B9">
        <w:rPr>
          <w:b/>
          <w:bCs/>
          <w:sz w:val="48"/>
          <w:szCs w:val="48"/>
        </w:rPr>
        <w:lastRenderedPageBreak/>
        <w:t>H</w:t>
      </w:r>
      <w:r w:rsidR="008E2CE4">
        <w:rPr>
          <w:b/>
          <w:bCs/>
          <w:sz w:val="48"/>
          <w:szCs w:val="48"/>
        </w:rPr>
        <w:t>ealth C</w:t>
      </w:r>
      <w:r w:rsidR="00645AF1" w:rsidRPr="002846B9">
        <w:rPr>
          <w:b/>
          <w:bCs/>
          <w:sz w:val="48"/>
          <w:szCs w:val="48"/>
        </w:rPr>
        <w:t>are</w:t>
      </w:r>
      <w:r w:rsidR="004356C5" w:rsidRPr="002846B9">
        <w:rPr>
          <w:b/>
          <w:bCs/>
          <w:sz w:val="48"/>
          <w:szCs w:val="48"/>
        </w:rPr>
        <w:t xml:space="preserve"> </w:t>
      </w:r>
      <w:r w:rsidR="002846B9" w:rsidRPr="002846B9">
        <w:rPr>
          <w:b/>
          <w:bCs/>
          <w:sz w:val="48"/>
          <w:szCs w:val="48"/>
        </w:rPr>
        <w:t>Basics</w:t>
      </w:r>
    </w:p>
    <w:p w14:paraId="72ECC591" w14:textId="77777777" w:rsidR="00032464" w:rsidRPr="00CA338D" w:rsidRDefault="00032464" w:rsidP="00032464">
      <w:pPr>
        <w:tabs>
          <w:tab w:val="left" w:pos="342"/>
        </w:tabs>
        <w:spacing w:after="160"/>
      </w:pPr>
    </w:p>
    <w:p w14:paraId="006452C7" w14:textId="77777777" w:rsidR="00032464" w:rsidRPr="00465C2A" w:rsidRDefault="00032464" w:rsidP="00032464">
      <w:pPr>
        <w:tabs>
          <w:tab w:val="left" w:pos="342"/>
        </w:tabs>
        <w:spacing w:after="160"/>
        <w:rPr>
          <w:b/>
          <w:bCs/>
          <w:iCs/>
          <w:sz w:val="28"/>
          <w:szCs w:val="28"/>
          <w:u w:val="single"/>
        </w:rPr>
      </w:pPr>
      <w:r w:rsidRPr="00465C2A">
        <w:rPr>
          <w:b/>
          <w:bCs/>
          <w:iCs/>
          <w:sz w:val="28"/>
          <w:szCs w:val="28"/>
          <w:u w:val="single"/>
        </w:rPr>
        <w:t>Types of Hospitals</w:t>
      </w:r>
    </w:p>
    <w:p w14:paraId="23C83C97" w14:textId="5BD28C9E" w:rsidR="004A086F" w:rsidRDefault="004A086F" w:rsidP="0031082B">
      <w:pPr>
        <w:pStyle w:val="NormalWeb"/>
        <w:spacing w:before="0" w:beforeAutospacing="0" w:after="160" w:afterAutospacing="0"/>
        <w:rPr>
          <w:rFonts w:ascii="Times New Roman" w:hAnsi="Times New Roman" w:cs="Times New Roman"/>
          <w:sz w:val="24"/>
          <w:szCs w:val="24"/>
        </w:rPr>
      </w:pPr>
      <w:r>
        <w:rPr>
          <w:rFonts w:ascii="Times New Roman" w:hAnsi="Times New Roman" w:cs="Times New Roman"/>
          <w:sz w:val="24"/>
          <w:szCs w:val="24"/>
        </w:rPr>
        <w:t>There are many different “types” of hospitals, owned and governed th</w:t>
      </w:r>
      <w:r w:rsidR="001A620C">
        <w:rPr>
          <w:rFonts w:ascii="Times New Roman" w:hAnsi="Times New Roman" w:cs="Times New Roman"/>
          <w:sz w:val="24"/>
          <w:szCs w:val="24"/>
        </w:rPr>
        <w:t xml:space="preserve">rough different methodologies. </w:t>
      </w:r>
      <w:r>
        <w:rPr>
          <w:rFonts w:ascii="Times New Roman" w:hAnsi="Times New Roman" w:cs="Times New Roman"/>
          <w:sz w:val="24"/>
          <w:szCs w:val="24"/>
        </w:rPr>
        <w:t>However, regardless of the type of ownership, community leaders have an opportunity – in fact</w:t>
      </w:r>
      <w:r w:rsidR="00FE1010">
        <w:rPr>
          <w:rFonts w:ascii="Times New Roman" w:hAnsi="Times New Roman" w:cs="Times New Roman"/>
          <w:sz w:val="24"/>
          <w:szCs w:val="24"/>
        </w:rPr>
        <w:t>,</w:t>
      </w:r>
      <w:r>
        <w:rPr>
          <w:rFonts w:ascii="Times New Roman" w:hAnsi="Times New Roman" w:cs="Times New Roman"/>
          <w:sz w:val="24"/>
          <w:szCs w:val="24"/>
        </w:rPr>
        <w:t xml:space="preserve"> an obligation – to recommend qualified and viable candidates for board position</w:t>
      </w:r>
      <w:r w:rsidR="001A620C">
        <w:rPr>
          <w:rFonts w:ascii="Times New Roman" w:hAnsi="Times New Roman" w:cs="Times New Roman"/>
          <w:sz w:val="24"/>
          <w:szCs w:val="24"/>
        </w:rPr>
        <w:t xml:space="preserve">s. </w:t>
      </w:r>
      <w:r w:rsidR="008E2CE4">
        <w:rPr>
          <w:rFonts w:ascii="Times New Roman" w:hAnsi="Times New Roman" w:cs="Times New Roman"/>
          <w:sz w:val="24"/>
          <w:szCs w:val="24"/>
        </w:rPr>
        <w:t>This holds true whether the</w:t>
      </w:r>
      <w:r>
        <w:rPr>
          <w:rFonts w:ascii="Times New Roman" w:hAnsi="Times New Roman" w:cs="Times New Roman"/>
          <w:sz w:val="24"/>
          <w:szCs w:val="24"/>
        </w:rPr>
        <w:t xml:space="preserve"> board is selected through local elections, appointed by a </w:t>
      </w:r>
      <w:r w:rsidR="00743892">
        <w:rPr>
          <w:rFonts w:ascii="Times New Roman" w:hAnsi="Times New Roman" w:cs="Times New Roman"/>
          <w:sz w:val="24"/>
          <w:szCs w:val="24"/>
        </w:rPr>
        <w:t xml:space="preserve">government entity or a </w:t>
      </w:r>
      <w:r>
        <w:rPr>
          <w:rFonts w:ascii="Times New Roman" w:hAnsi="Times New Roman" w:cs="Times New Roman"/>
          <w:sz w:val="24"/>
          <w:szCs w:val="24"/>
        </w:rPr>
        <w:t>corporation with headquarters located out of town, or selected through a self-perpetuating process.</w:t>
      </w:r>
    </w:p>
    <w:p w14:paraId="53C92B59" w14:textId="77777777" w:rsidR="00AD2002" w:rsidRPr="006E6475" w:rsidRDefault="00AD2002" w:rsidP="0031082B">
      <w:pPr>
        <w:pStyle w:val="NormalWeb"/>
        <w:spacing w:before="0" w:beforeAutospacing="0" w:after="160" w:afterAutospacing="0"/>
        <w:rPr>
          <w:rFonts w:ascii="Times New Roman" w:hAnsi="Times New Roman" w:cs="Times New Roman"/>
          <w:sz w:val="24"/>
          <w:szCs w:val="24"/>
        </w:rPr>
      </w:pPr>
      <w:r w:rsidRPr="006E6475">
        <w:rPr>
          <w:rFonts w:ascii="Times New Roman" w:hAnsi="Times New Roman" w:cs="Times New Roman"/>
          <w:sz w:val="24"/>
          <w:szCs w:val="24"/>
        </w:rPr>
        <w:t>Regardless of the type of hospital, board members must work closely with the hospital</w:t>
      </w:r>
      <w:r w:rsidR="00BC4690">
        <w:rPr>
          <w:rFonts w:ascii="Times New Roman" w:hAnsi="Times New Roman" w:cs="Times New Roman"/>
          <w:sz w:val="24"/>
          <w:szCs w:val="24"/>
        </w:rPr>
        <w:t xml:space="preserve"> CEO/administrator and their</w:t>
      </w:r>
      <w:r w:rsidRPr="006E6475">
        <w:rPr>
          <w:rFonts w:ascii="Times New Roman" w:hAnsi="Times New Roman" w:cs="Times New Roman"/>
          <w:sz w:val="24"/>
          <w:szCs w:val="24"/>
        </w:rPr>
        <w:t xml:space="preserve"> leadership team who are responsible for the day-to-day operations of the hospital. </w:t>
      </w:r>
    </w:p>
    <w:p w14:paraId="6790C9ED" w14:textId="1F95F253" w:rsidR="006E6475" w:rsidRPr="006E6475" w:rsidRDefault="00102DFA" w:rsidP="0031082B">
      <w:pPr>
        <w:pStyle w:val="NormalWeb"/>
        <w:spacing w:before="0" w:beforeAutospacing="0" w:after="160" w:afterAutospacing="0"/>
        <w:rPr>
          <w:rFonts w:ascii="Times New Roman" w:hAnsi="Times New Roman" w:cs="Times New Roman"/>
          <w:bCs/>
          <w:sz w:val="24"/>
          <w:szCs w:val="24"/>
        </w:rPr>
      </w:pPr>
      <w:r w:rsidRPr="006E6475">
        <w:rPr>
          <w:rFonts w:ascii="Times New Roman" w:hAnsi="Times New Roman" w:cs="Times New Roman"/>
          <w:bCs/>
          <w:sz w:val="24"/>
          <w:szCs w:val="24"/>
        </w:rPr>
        <w:fldChar w:fldCharType="begin">
          <w:ffData>
            <w:name w:val=""/>
            <w:enabled/>
            <w:calcOnExit w:val="0"/>
            <w:textInput>
              <w:default w:val="[Hospital name]"/>
            </w:textInput>
          </w:ffData>
        </w:fldChar>
      </w:r>
      <w:r w:rsidRPr="006E6475">
        <w:rPr>
          <w:rFonts w:ascii="Times New Roman" w:hAnsi="Times New Roman" w:cs="Times New Roman"/>
          <w:bCs/>
          <w:sz w:val="24"/>
          <w:szCs w:val="24"/>
        </w:rPr>
        <w:instrText xml:space="preserve"> FORMTEXT </w:instrText>
      </w:r>
      <w:r w:rsidRPr="006E6475">
        <w:rPr>
          <w:rFonts w:ascii="Times New Roman" w:hAnsi="Times New Roman" w:cs="Times New Roman"/>
          <w:bCs/>
          <w:sz w:val="24"/>
          <w:szCs w:val="24"/>
        </w:rPr>
      </w:r>
      <w:r w:rsidRPr="006E6475">
        <w:rPr>
          <w:rFonts w:ascii="Times New Roman" w:hAnsi="Times New Roman" w:cs="Times New Roman"/>
          <w:bCs/>
          <w:sz w:val="24"/>
          <w:szCs w:val="24"/>
        </w:rPr>
        <w:fldChar w:fldCharType="separate"/>
      </w:r>
      <w:r w:rsidRPr="006E6475">
        <w:rPr>
          <w:rFonts w:ascii="Times New Roman" w:hAnsi="Times New Roman" w:cs="Times New Roman"/>
          <w:bCs/>
          <w:noProof/>
          <w:sz w:val="24"/>
          <w:szCs w:val="24"/>
        </w:rPr>
        <w:t>[Hospital name]</w:t>
      </w:r>
      <w:r w:rsidRPr="006E6475">
        <w:rPr>
          <w:rFonts w:ascii="Times New Roman" w:hAnsi="Times New Roman" w:cs="Times New Roman"/>
          <w:bCs/>
          <w:sz w:val="24"/>
          <w:szCs w:val="24"/>
        </w:rPr>
        <w:fldChar w:fldCharType="end"/>
      </w:r>
      <w:r w:rsidR="00196F5E" w:rsidRPr="006E6475">
        <w:rPr>
          <w:rFonts w:ascii="Times New Roman" w:hAnsi="Times New Roman" w:cs="Times New Roman"/>
          <w:bCs/>
          <w:sz w:val="24"/>
          <w:szCs w:val="24"/>
        </w:rPr>
        <w:t xml:space="preserve"> is a </w:t>
      </w:r>
      <w:r w:rsidRPr="006E6475">
        <w:rPr>
          <w:rFonts w:ascii="Times New Roman" w:hAnsi="Times New Roman" w:cs="Times New Roman"/>
          <w:bCs/>
          <w:sz w:val="24"/>
          <w:szCs w:val="24"/>
        </w:rPr>
        <w:fldChar w:fldCharType="begin">
          <w:ffData>
            <w:name w:val=""/>
            <w:enabled/>
            <w:calcOnExit w:val="0"/>
            <w:textInput>
              <w:default w:val="[Insert type of hospital]"/>
            </w:textInput>
          </w:ffData>
        </w:fldChar>
      </w:r>
      <w:r w:rsidRPr="006E6475">
        <w:rPr>
          <w:rFonts w:ascii="Times New Roman" w:hAnsi="Times New Roman" w:cs="Times New Roman"/>
          <w:bCs/>
          <w:sz w:val="24"/>
          <w:szCs w:val="24"/>
        </w:rPr>
        <w:instrText xml:space="preserve"> FORMTEXT </w:instrText>
      </w:r>
      <w:r w:rsidRPr="006E6475">
        <w:rPr>
          <w:rFonts w:ascii="Times New Roman" w:hAnsi="Times New Roman" w:cs="Times New Roman"/>
          <w:bCs/>
          <w:sz w:val="24"/>
          <w:szCs w:val="24"/>
        </w:rPr>
      </w:r>
      <w:r w:rsidRPr="006E6475">
        <w:rPr>
          <w:rFonts w:ascii="Times New Roman" w:hAnsi="Times New Roman" w:cs="Times New Roman"/>
          <w:bCs/>
          <w:sz w:val="24"/>
          <w:szCs w:val="24"/>
        </w:rPr>
        <w:fldChar w:fldCharType="separate"/>
      </w:r>
      <w:r w:rsidRPr="006E6475">
        <w:rPr>
          <w:rFonts w:ascii="Times New Roman" w:hAnsi="Times New Roman" w:cs="Times New Roman"/>
          <w:bCs/>
          <w:noProof/>
          <w:sz w:val="24"/>
          <w:szCs w:val="24"/>
        </w:rPr>
        <w:t>[Insert type of hospital]</w:t>
      </w:r>
      <w:r w:rsidRPr="006E6475">
        <w:rPr>
          <w:rFonts w:ascii="Times New Roman" w:hAnsi="Times New Roman" w:cs="Times New Roman"/>
          <w:bCs/>
          <w:sz w:val="24"/>
          <w:szCs w:val="24"/>
        </w:rPr>
        <w:fldChar w:fldCharType="end"/>
      </w:r>
      <w:r w:rsidR="00196F5E" w:rsidRPr="006E6475">
        <w:rPr>
          <w:rFonts w:ascii="Times New Roman" w:hAnsi="Times New Roman" w:cs="Times New Roman"/>
          <w:bCs/>
          <w:sz w:val="24"/>
          <w:szCs w:val="24"/>
        </w:rPr>
        <w:t>.</w:t>
      </w:r>
      <w:r w:rsidR="006E6475">
        <w:rPr>
          <w:rFonts w:ascii="Times New Roman" w:hAnsi="Times New Roman" w:cs="Times New Roman"/>
          <w:bCs/>
          <w:sz w:val="24"/>
          <w:szCs w:val="24"/>
        </w:rPr>
        <w:br/>
      </w:r>
    </w:p>
    <w:p w14:paraId="389F65B6" w14:textId="77777777" w:rsidR="00032464" w:rsidRPr="006B521B" w:rsidRDefault="00032464" w:rsidP="00032464">
      <w:pPr>
        <w:pStyle w:val="NormalWeb"/>
        <w:spacing w:before="0" w:beforeAutospacing="0" w:after="160" w:afterAutospacing="0"/>
        <w:ind w:left="399"/>
        <w:rPr>
          <w:rFonts w:ascii="Times New Roman" w:hAnsi="Times New Roman" w:cs="Times New Roman"/>
          <w:b/>
          <w:i/>
          <w:color w:val="000000"/>
          <w:sz w:val="28"/>
          <w:szCs w:val="28"/>
        </w:rPr>
      </w:pPr>
      <w:r w:rsidRPr="006B521B">
        <w:rPr>
          <w:rFonts w:ascii="Times New Roman" w:hAnsi="Times New Roman" w:cs="Times New Roman"/>
          <w:b/>
          <w:bCs/>
          <w:i/>
          <w:color w:val="000000"/>
          <w:sz w:val="28"/>
          <w:szCs w:val="28"/>
        </w:rPr>
        <w:t>General Hospitals</w:t>
      </w:r>
      <w:r w:rsidR="008E13F9">
        <w:rPr>
          <w:rFonts w:ascii="Times New Roman" w:hAnsi="Times New Roman" w:cs="Times New Roman"/>
          <w:b/>
          <w:bCs/>
          <w:i/>
          <w:color w:val="000000"/>
          <w:sz w:val="28"/>
          <w:szCs w:val="28"/>
        </w:rPr>
        <w:t xml:space="preserve"> (Community, Full-Service Hospitals)</w:t>
      </w:r>
    </w:p>
    <w:p w14:paraId="560DBE13" w14:textId="7BB1A7A4" w:rsidR="00032464" w:rsidRDefault="00032464" w:rsidP="00032464">
      <w:pPr>
        <w:pStyle w:val="NormalWeb"/>
        <w:spacing w:before="0" w:beforeAutospacing="0" w:after="160" w:afterAutospacing="0"/>
        <w:ind w:left="399"/>
        <w:rPr>
          <w:rFonts w:ascii="Times New Roman" w:hAnsi="Times New Roman" w:cs="Times New Roman"/>
          <w:color w:val="000000"/>
          <w:sz w:val="24"/>
          <w:szCs w:val="24"/>
        </w:rPr>
      </w:pPr>
      <w:r w:rsidRPr="00EC70A6">
        <w:rPr>
          <w:rFonts w:ascii="Times New Roman" w:hAnsi="Times New Roman" w:cs="Times New Roman"/>
          <w:color w:val="000000"/>
          <w:sz w:val="24"/>
          <w:szCs w:val="24"/>
        </w:rPr>
        <w:t xml:space="preserve">There are </w:t>
      </w:r>
      <w:r w:rsidR="008E2CE4">
        <w:rPr>
          <w:rFonts w:ascii="Times New Roman" w:hAnsi="Times New Roman" w:cs="Times New Roman"/>
          <w:color w:val="000000"/>
          <w:sz w:val="24"/>
          <w:szCs w:val="24"/>
        </w:rPr>
        <w:t xml:space="preserve">more </w:t>
      </w:r>
      <w:proofErr w:type="gramStart"/>
      <w:r w:rsidR="008E2CE4" w:rsidRPr="00A7603D">
        <w:rPr>
          <w:rFonts w:ascii="Times New Roman" w:hAnsi="Times New Roman" w:cs="Times New Roman"/>
          <w:sz w:val="24"/>
          <w:szCs w:val="24"/>
        </w:rPr>
        <w:t>than</w:t>
      </w:r>
      <w:r w:rsidR="001A620C" w:rsidRPr="00A7603D">
        <w:rPr>
          <w:rFonts w:ascii="Times New Roman" w:hAnsi="Times New Roman" w:cs="Times New Roman"/>
          <w:sz w:val="24"/>
          <w:szCs w:val="24"/>
        </w:rPr>
        <w:t xml:space="preserve"> </w:t>
      </w:r>
      <w:r w:rsidR="00EF5FEE">
        <w:rPr>
          <w:rFonts w:ascii="Times New Roman" w:hAnsi="Times New Roman" w:cs="Times New Roman"/>
          <w:sz w:val="24"/>
          <w:szCs w:val="24"/>
        </w:rPr>
        <w:t xml:space="preserve"> 6,100</w:t>
      </w:r>
      <w:proofErr w:type="gramEnd"/>
      <w:r w:rsidR="00EF5FEE">
        <w:rPr>
          <w:rFonts w:ascii="Times New Roman" w:hAnsi="Times New Roman" w:cs="Times New Roman"/>
          <w:sz w:val="24"/>
          <w:szCs w:val="24"/>
        </w:rPr>
        <w:t xml:space="preserve"> </w:t>
      </w:r>
      <w:r w:rsidRPr="00A7603D">
        <w:rPr>
          <w:rFonts w:ascii="Times New Roman" w:hAnsi="Times New Roman" w:cs="Times New Roman"/>
          <w:sz w:val="24"/>
          <w:szCs w:val="24"/>
        </w:rPr>
        <w:t xml:space="preserve">hospitals </w:t>
      </w:r>
      <w:r w:rsidRPr="00EC70A6">
        <w:rPr>
          <w:rFonts w:ascii="Times New Roman" w:hAnsi="Times New Roman" w:cs="Times New Roman"/>
          <w:color w:val="000000"/>
          <w:sz w:val="24"/>
          <w:szCs w:val="24"/>
        </w:rPr>
        <w:t xml:space="preserve">in the </w:t>
      </w:r>
      <w:r w:rsidR="00FE1010">
        <w:rPr>
          <w:rFonts w:ascii="Times New Roman" w:hAnsi="Times New Roman" w:cs="Times New Roman"/>
          <w:color w:val="000000"/>
          <w:sz w:val="24"/>
          <w:szCs w:val="24"/>
        </w:rPr>
        <w:t>U.S.</w:t>
      </w:r>
      <w:sdt>
        <w:sdtPr>
          <w:rPr>
            <w:rFonts w:ascii="Times New Roman" w:hAnsi="Times New Roman" w:cs="Times New Roman"/>
            <w:color w:val="000000"/>
            <w:sz w:val="24"/>
            <w:szCs w:val="24"/>
          </w:rPr>
          <w:id w:val="-1802072508"/>
          <w:citation/>
        </w:sdtPr>
        <w:sdtEndPr/>
        <w:sdtContent>
          <w:r w:rsidR="00944B30">
            <w:rPr>
              <w:rFonts w:ascii="Times New Roman" w:hAnsi="Times New Roman" w:cs="Times New Roman"/>
              <w:color w:val="000000"/>
              <w:sz w:val="24"/>
              <w:szCs w:val="24"/>
            </w:rPr>
            <w:fldChar w:fldCharType="begin"/>
          </w:r>
          <w:r w:rsidR="00EF5FEE">
            <w:rPr>
              <w:rFonts w:ascii="Times New Roman" w:hAnsi="Times New Roman" w:cs="Times New Roman"/>
              <w:color w:val="000000"/>
              <w:sz w:val="24"/>
              <w:szCs w:val="24"/>
            </w:rPr>
            <w:instrText xml:space="preserve">CITATION The18 \y  \l 1033 </w:instrText>
          </w:r>
          <w:r w:rsidR="00944B30">
            <w:rPr>
              <w:rFonts w:ascii="Times New Roman" w:hAnsi="Times New Roman" w:cs="Times New Roman"/>
              <w:color w:val="000000"/>
              <w:sz w:val="24"/>
              <w:szCs w:val="24"/>
            </w:rPr>
            <w:fldChar w:fldCharType="separate"/>
          </w:r>
          <w:r w:rsidR="00EF5FEE">
            <w:rPr>
              <w:rFonts w:ascii="Times New Roman" w:hAnsi="Times New Roman" w:cs="Times New Roman"/>
              <w:noProof/>
              <w:color w:val="000000"/>
              <w:sz w:val="24"/>
              <w:szCs w:val="24"/>
            </w:rPr>
            <w:t xml:space="preserve"> </w:t>
          </w:r>
          <w:r w:rsidR="00EF5FEE" w:rsidRPr="0062130D">
            <w:rPr>
              <w:rFonts w:ascii="Times New Roman" w:hAnsi="Times New Roman" w:cs="Times New Roman"/>
              <w:noProof/>
              <w:color w:val="000000"/>
              <w:sz w:val="24"/>
              <w:szCs w:val="24"/>
            </w:rPr>
            <w:t>(The American Hospital Association)</w:t>
          </w:r>
          <w:r w:rsidR="00944B30">
            <w:rPr>
              <w:rFonts w:ascii="Times New Roman" w:hAnsi="Times New Roman" w:cs="Times New Roman"/>
              <w:color w:val="000000"/>
              <w:sz w:val="24"/>
              <w:szCs w:val="24"/>
            </w:rPr>
            <w:fldChar w:fldCharType="end"/>
          </w:r>
        </w:sdtContent>
      </w:sdt>
      <w:r w:rsidRPr="00EC70A6">
        <w:rPr>
          <w:rFonts w:ascii="Times New Roman" w:hAnsi="Times New Roman" w:cs="Times New Roman"/>
          <w:color w:val="000000"/>
          <w:sz w:val="24"/>
          <w:szCs w:val="24"/>
        </w:rPr>
        <w:t xml:space="preserve">. The majority of them are </w:t>
      </w:r>
      <w:r w:rsidR="00944B30">
        <w:rPr>
          <w:rFonts w:ascii="Times New Roman" w:hAnsi="Times New Roman" w:cs="Times New Roman"/>
          <w:color w:val="000000"/>
          <w:sz w:val="24"/>
          <w:szCs w:val="24"/>
        </w:rPr>
        <w:t>general</w:t>
      </w:r>
      <w:r w:rsidRPr="00EC70A6">
        <w:rPr>
          <w:rFonts w:ascii="Times New Roman" w:hAnsi="Times New Roman" w:cs="Times New Roman"/>
          <w:color w:val="000000"/>
          <w:sz w:val="24"/>
          <w:szCs w:val="24"/>
        </w:rPr>
        <w:t xml:space="preserve"> hospitals set up to deal with the full range of medical conditions for which mos</w:t>
      </w:r>
      <w:r w:rsidR="00D227FB">
        <w:rPr>
          <w:rFonts w:ascii="Times New Roman" w:hAnsi="Times New Roman" w:cs="Times New Roman"/>
          <w:color w:val="000000"/>
          <w:sz w:val="24"/>
          <w:szCs w:val="24"/>
        </w:rPr>
        <w:t xml:space="preserve">t people require treatment. </w:t>
      </w:r>
      <w:r w:rsidR="006428B2">
        <w:rPr>
          <w:rFonts w:ascii="Times New Roman" w:hAnsi="Times New Roman" w:cs="Times New Roman"/>
          <w:color w:val="000000"/>
          <w:sz w:val="24"/>
          <w:szCs w:val="24"/>
        </w:rPr>
        <w:t xml:space="preserve">There </w:t>
      </w:r>
      <w:proofErr w:type="gramStart"/>
      <w:r w:rsidR="006428B2" w:rsidRPr="00A135FD">
        <w:rPr>
          <w:rFonts w:ascii="Times New Roman" w:hAnsi="Times New Roman" w:cs="Times New Roman"/>
          <w:color w:val="000000"/>
          <w:sz w:val="24"/>
          <w:szCs w:val="24"/>
        </w:rPr>
        <w:t xml:space="preserve">are </w:t>
      </w:r>
      <w:r w:rsidR="00A135FD" w:rsidRPr="00A135FD">
        <w:rPr>
          <w:rFonts w:ascii="Times New Roman" w:hAnsi="Times New Roman" w:cs="Times New Roman"/>
          <w:color w:val="000000"/>
          <w:sz w:val="24"/>
          <w:szCs w:val="24"/>
        </w:rPr>
        <w:t xml:space="preserve"> </w:t>
      </w:r>
      <w:r w:rsidR="00EF5FEE">
        <w:rPr>
          <w:rFonts w:ascii="Times New Roman" w:hAnsi="Times New Roman" w:cs="Times New Roman"/>
          <w:color w:val="000000"/>
          <w:sz w:val="24"/>
          <w:szCs w:val="24"/>
        </w:rPr>
        <w:t>140</w:t>
      </w:r>
      <w:proofErr w:type="gramEnd"/>
      <w:r w:rsidR="00EF5FEE">
        <w:rPr>
          <w:rFonts w:ascii="Times New Roman" w:hAnsi="Times New Roman" w:cs="Times New Roman"/>
          <w:color w:val="000000"/>
          <w:sz w:val="24"/>
          <w:szCs w:val="24"/>
        </w:rPr>
        <w:t xml:space="preserve"> </w:t>
      </w:r>
      <w:r w:rsidR="00A135FD">
        <w:rPr>
          <w:rFonts w:ascii="Times New Roman" w:hAnsi="Times New Roman" w:cs="Times New Roman"/>
          <w:color w:val="000000"/>
          <w:sz w:val="24"/>
          <w:szCs w:val="24"/>
        </w:rPr>
        <w:t>Missouri Hospital Association member hospitals.</w:t>
      </w:r>
      <w:r w:rsidR="00FA0D7D">
        <w:rPr>
          <w:rFonts w:ascii="Times New Roman" w:hAnsi="Times New Roman" w:cs="Times New Roman"/>
          <w:color w:val="000000"/>
          <w:sz w:val="24"/>
          <w:szCs w:val="24"/>
        </w:rPr>
        <w:t xml:space="preserve"> Of </w:t>
      </w:r>
      <w:proofErr w:type="gramStart"/>
      <w:r w:rsidR="00FA0D7D">
        <w:rPr>
          <w:rFonts w:ascii="Times New Roman" w:hAnsi="Times New Roman" w:cs="Times New Roman"/>
          <w:color w:val="000000"/>
          <w:sz w:val="24"/>
          <w:szCs w:val="24"/>
        </w:rPr>
        <w:t xml:space="preserve">those, </w:t>
      </w:r>
      <w:r w:rsidR="00EF5FEE">
        <w:rPr>
          <w:rFonts w:ascii="Times New Roman" w:hAnsi="Times New Roman" w:cs="Times New Roman"/>
          <w:color w:val="000000"/>
          <w:sz w:val="24"/>
          <w:szCs w:val="24"/>
        </w:rPr>
        <w:t xml:space="preserve"> 69</w:t>
      </w:r>
      <w:proofErr w:type="gramEnd"/>
      <w:r w:rsidR="00EF5FEE">
        <w:rPr>
          <w:rFonts w:ascii="Times New Roman" w:hAnsi="Times New Roman" w:cs="Times New Roman"/>
          <w:color w:val="000000"/>
          <w:sz w:val="24"/>
          <w:szCs w:val="24"/>
        </w:rPr>
        <w:t xml:space="preserve"> </w:t>
      </w:r>
      <w:r w:rsidR="00FA0D7D">
        <w:rPr>
          <w:rFonts w:ascii="Times New Roman" w:hAnsi="Times New Roman" w:cs="Times New Roman"/>
          <w:color w:val="000000"/>
          <w:sz w:val="24"/>
          <w:szCs w:val="24"/>
        </w:rPr>
        <w:t xml:space="preserve">are general acute care/medical surgical facilities and </w:t>
      </w:r>
      <w:r w:rsidR="00FE1010">
        <w:rPr>
          <w:rFonts w:ascii="Times New Roman" w:hAnsi="Times New Roman" w:cs="Times New Roman"/>
          <w:color w:val="000000"/>
          <w:sz w:val="24"/>
          <w:szCs w:val="24"/>
        </w:rPr>
        <w:t>two</w:t>
      </w:r>
      <w:r w:rsidR="00FA0D7D">
        <w:rPr>
          <w:rFonts w:ascii="Times New Roman" w:hAnsi="Times New Roman" w:cs="Times New Roman"/>
          <w:color w:val="000000"/>
          <w:sz w:val="24"/>
          <w:szCs w:val="24"/>
        </w:rPr>
        <w:t xml:space="preserve"> are “other” acute care hospitals.  </w:t>
      </w:r>
    </w:p>
    <w:p w14:paraId="6841B944" w14:textId="77777777" w:rsidR="00DA2F0C" w:rsidRPr="00EF4E18" w:rsidRDefault="00DA2F0C" w:rsidP="00DA2F0C">
      <w:pPr>
        <w:spacing w:after="160"/>
        <w:ind w:left="399"/>
        <w:rPr>
          <w:b/>
          <w:i/>
          <w:sz w:val="28"/>
          <w:szCs w:val="28"/>
        </w:rPr>
      </w:pPr>
      <w:r w:rsidRPr="00EF4E18">
        <w:rPr>
          <w:b/>
          <w:i/>
          <w:sz w:val="28"/>
          <w:szCs w:val="28"/>
        </w:rPr>
        <w:t>Critical Access Hospitals</w:t>
      </w:r>
    </w:p>
    <w:p w14:paraId="3C6D41CA" w14:textId="67D279C9" w:rsidR="00DA2F0C" w:rsidRPr="00763E00" w:rsidRDefault="00293C70" w:rsidP="00DA2F0C">
      <w:pPr>
        <w:spacing w:after="160"/>
        <w:ind w:left="399"/>
      </w:pPr>
      <w:r>
        <w:t>Missouri</w:t>
      </w:r>
      <w:r w:rsidR="001A620C" w:rsidRPr="00A7603D">
        <w:t xml:space="preserve"> has </w:t>
      </w:r>
      <w:r w:rsidR="00EF5FEE">
        <w:t>35</w:t>
      </w:r>
      <w:r w:rsidR="00100AAA" w:rsidRPr="00A7603D">
        <w:t xml:space="preserve"> </w:t>
      </w:r>
      <w:r w:rsidR="00DA2F0C" w:rsidRPr="00A7603D">
        <w:t>Critical Access Hospitals</w:t>
      </w:r>
      <w:r w:rsidR="00AD2002" w:rsidRPr="00A7603D">
        <w:t>. These</w:t>
      </w:r>
      <w:r w:rsidR="00DA2F0C" w:rsidRPr="00A7603D">
        <w:t xml:space="preserve"> are hospitals that are certified to receive cost-base</w:t>
      </w:r>
      <w:r w:rsidR="006428B2" w:rsidRPr="00A7603D">
        <w:t xml:space="preserve">d reimbursement from Medicare. </w:t>
      </w:r>
      <w:r w:rsidR="00DA2F0C" w:rsidRPr="00A7603D">
        <w:t>The reimbursement that CAHs receive is intended to improve their financial performance</w:t>
      </w:r>
      <w:r w:rsidR="00FE1010">
        <w:t>,</w:t>
      </w:r>
      <w:r w:rsidR="00DA2F0C" w:rsidRPr="00A7603D">
        <w:t xml:space="preserve"> and thereby </w:t>
      </w:r>
      <w:r w:rsidR="00100AAA" w:rsidRPr="00A7603D">
        <w:t>maintain access to basic health care in rural areas</w:t>
      </w:r>
      <w:r w:rsidR="006428B2" w:rsidRPr="00A7603D">
        <w:t xml:space="preserve">. </w:t>
      </w:r>
      <w:r w:rsidR="00DA2F0C" w:rsidRPr="00A7603D">
        <w:t xml:space="preserve">CAHs are certified under a </w:t>
      </w:r>
      <w:r w:rsidR="00100AAA" w:rsidRPr="00A7603D">
        <w:t>modified</w:t>
      </w:r>
      <w:r w:rsidR="00DA2F0C" w:rsidRPr="00A7603D">
        <w:t xml:space="preserve"> set of Medicare Conditions of Participation that are more flexible than acute care hospital </w:t>
      </w:r>
      <w:r w:rsidR="00FE1010">
        <w:t>CoPs</w:t>
      </w:r>
      <w:r w:rsidR="00DA2F0C" w:rsidRPr="00A7603D">
        <w:t>.</w:t>
      </w:r>
    </w:p>
    <w:p w14:paraId="4681C54A" w14:textId="4CA939F1" w:rsidR="00DA2F0C" w:rsidRPr="00763E00" w:rsidRDefault="00DA2F0C" w:rsidP="00DA2F0C">
      <w:pPr>
        <w:spacing w:after="160"/>
        <w:ind w:left="399"/>
      </w:pPr>
      <w:r w:rsidRPr="00763E00">
        <w:t xml:space="preserve">To be a CAH, hospitals must </w:t>
      </w:r>
      <w:r>
        <w:t xml:space="preserve">meet </w:t>
      </w:r>
      <w:r w:rsidR="00FE1010">
        <w:t xml:space="preserve">the following </w:t>
      </w:r>
      <w:r>
        <w:t>specific requirements</w:t>
      </w:r>
      <w:r w:rsidR="00FE1010">
        <w:t>.</w:t>
      </w:r>
    </w:p>
    <w:p w14:paraId="7B7A78BA" w14:textId="2AAD30BF" w:rsidR="00696E69" w:rsidRDefault="00DA2F0C" w:rsidP="00DA2F0C">
      <w:pPr>
        <w:numPr>
          <w:ilvl w:val="0"/>
          <w:numId w:val="35"/>
        </w:numPr>
        <w:spacing w:after="160"/>
        <w:rPr>
          <w:bCs/>
        </w:rPr>
      </w:pPr>
      <w:r>
        <w:rPr>
          <w:bCs/>
        </w:rPr>
        <w:t>Being located in a rural area</w:t>
      </w:r>
      <w:r w:rsidR="00FE1010">
        <w:rPr>
          <w:bCs/>
        </w:rPr>
        <w:t>,</w:t>
      </w:r>
      <w:r>
        <w:rPr>
          <w:bCs/>
        </w:rPr>
        <w:t xml:space="preserve"> and meeting one of the following criteria: </w:t>
      </w:r>
    </w:p>
    <w:p w14:paraId="24767766" w14:textId="08B7E964" w:rsidR="00696E69" w:rsidRDefault="00E6179D" w:rsidP="00696E69">
      <w:pPr>
        <w:numPr>
          <w:ilvl w:val="1"/>
          <w:numId w:val="35"/>
        </w:numPr>
        <w:spacing w:after="160"/>
        <w:rPr>
          <w:bCs/>
        </w:rPr>
      </w:pPr>
      <w:r>
        <w:rPr>
          <w:bCs/>
        </w:rPr>
        <w:t>l</w:t>
      </w:r>
      <w:r w:rsidR="00FE1010">
        <w:rPr>
          <w:bCs/>
        </w:rPr>
        <w:t>ocated more than</w:t>
      </w:r>
      <w:r w:rsidR="00FE1010" w:rsidRPr="00763E00">
        <w:rPr>
          <w:bCs/>
        </w:rPr>
        <w:t xml:space="preserve"> </w:t>
      </w:r>
      <w:r w:rsidR="00DA2F0C" w:rsidRPr="00763E00">
        <w:rPr>
          <w:bCs/>
        </w:rPr>
        <w:t>35 mile</w:t>
      </w:r>
      <w:r w:rsidR="00FE1010">
        <w:rPr>
          <w:bCs/>
        </w:rPr>
        <w:t>s</w:t>
      </w:r>
      <w:r w:rsidR="00DA2F0C">
        <w:rPr>
          <w:bCs/>
        </w:rPr>
        <w:t xml:space="preserve"> from another hospital; </w:t>
      </w:r>
    </w:p>
    <w:p w14:paraId="6FCF5965" w14:textId="5BF3B87A" w:rsidR="00696E69" w:rsidRDefault="00FE1010" w:rsidP="00696E69">
      <w:pPr>
        <w:numPr>
          <w:ilvl w:val="1"/>
          <w:numId w:val="35"/>
        </w:numPr>
        <w:spacing w:after="160"/>
        <w:rPr>
          <w:bCs/>
        </w:rPr>
      </w:pPr>
      <w:r>
        <w:rPr>
          <w:bCs/>
        </w:rPr>
        <w:t xml:space="preserve">located </w:t>
      </w:r>
      <w:r w:rsidR="00DA2F0C">
        <w:rPr>
          <w:bCs/>
        </w:rPr>
        <w:t xml:space="preserve">15 miles from another hospital in mountainous terrain or areas with only secondary roads; </w:t>
      </w:r>
      <w:r w:rsidR="00A7603D">
        <w:rPr>
          <w:bCs/>
        </w:rPr>
        <w:t>or</w:t>
      </w:r>
    </w:p>
    <w:p w14:paraId="00A573A1" w14:textId="77777777" w:rsidR="00DA2F0C" w:rsidRDefault="00A7603D" w:rsidP="00696E69">
      <w:pPr>
        <w:numPr>
          <w:ilvl w:val="1"/>
          <w:numId w:val="35"/>
        </w:numPr>
        <w:spacing w:after="160"/>
        <w:rPr>
          <w:bCs/>
        </w:rPr>
      </w:pPr>
      <w:r>
        <w:rPr>
          <w:bCs/>
        </w:rPr>
        <w:lastRenderedPageBreak/>
        <w:t>s</w:t>
      </w:r>
      <w:r w:rsidR="00DA2F0C">
        <w:rPr>
          <w:bCs/>
        </w:rPr>
        <w:t>tate-certified as a necessary provider of health</w:t>
      </w:r>
      <w:r w:rsidR="00100AAA">
        <w:rPr>
          <w:bCs/>
        </w:rPr>
        <w:t xml:space="preserve"> </w:t>
      </w:r>
      <w:r w:rsidR="00DA2F0C">
        <w:rPr>
          <w:bCs/>
        </w:rPr>
        <w:t>care services to residents in the area.</w:t>
      </w:r>
    </w:p>
    <w:p w14:paraId="66518562" w14:textId="12815D46" w:rsidR="00100AAA" w:rsidRDefault="00E6179D" w:rsidP="00100AAA">
      <w:pPr>
        <w:numPr>
          <w:ilvl w:val="0"/>
          <w:numId w:val="35"/>
        </w:numPr>
        <w:spacing w:after="160"/>
        <w:rPr>
          <w:bCs/>
        </w:rPr>
      </w:pPr>
      <w:r>
        <w:rPr>
          <w:bCs/>
        </w:rPr>
        <w:t>H</w:t>
      </w:r>
      <w:r w:rsidR="00FE1010">
        <w:rPr>
          <w:bCs/>
        </w:rPr>
        <w:t>aving a</w:t>
      </w:r>
      <w:r w:rsidR="00100AAA">
        <w:rPr>
          <w:bCs/>
        </w:rPr>
        <w:t xml:space="preserve"> maximum of 25 acute or swing beds.</w:t>
      </w:r>
    </w:p>
    <w:p w14:paraId="6076ECA6" w14:textId="668581F7" w:rsidR="00DA2F0C" w:rsidRDefault="00DA2F0C" w:rsidP="00DA2F0C">
      <w:pPr>
        <w:numPr>
          <w:ilvl w:val="0"/>
          <w:numId w:val="35"/>
        </w:numPr>
        <w:spacing w:after="160"/>
        <w:rPr>
          <w:bCs/>
        </w:rPr>
      </w:pPr>
      <w:r>
        <w:rPr>
          <w:bCs/>
        </w:rPr>
        <w:t>Maintaining an annual average length of stay of 96 hours or less for acute care patients (there is no length of stay limit for swing bed patients).</w:t>
      </w:r>
    </w:p>
    <w:p w14:paraId="4D617EC3" w14:textId="2AD7C9C8" w:rsidR="00DA2F0C" w:rsidRDefault="00DA2F0C" w:rsidP="00DA2F0C">
      <w:pPr>
        <w:numPr>
          <w:ilvl w:val="0"/>
          <w:numId w:val="35"/>
        </w:numPr>
        <w:spacing w:after="160"/>
        <w:rPr>
          <w:bCs/>
        </w:rPr>
      </w:pPr>
      <w:r>
        <w:rPr>
          <w:bCs/>
        </w:rPr>
        <w:t>Providing 24-hour emergency services, with medical staff on-site, or on-call and available on-site within 30 minutes (60 minutes if certain frontier area criteria are met).</w:t>
      </w:r>
    </w:p>
    <w:p w14:paraId="3048CC3E" w14:textId="07E405E6" w:rsidR="00DA2F0C" w:rsidRDefault="00DA2F0C" w:rsidP="00DA2F0C">
      <w:pPr>
        <w:numPr>
          <w:ilvl w:val="0"/>
          <w:numId w:val="35"/>
        </w:numPr>
        <w:spacing w:after="160"/>
        <w:rPr>
          <w:bCs/>
        </w:rPr>
      </w:pPr>
      <w:r>
        <w:rPr>
          <w:bCs/>
        </w:rPr>
        <w:t xml:space="preserve">Developing agreements with an acute care hospital related to patient referral and transfer, communication, </w:t>
      </w:r>
      <w:r w:rsidR="00E6179D">
        <w:rPr>
          <w:bCs/>
        </w:rPr>
        <w:t xml:space="preserve">and </w:t>
      </w:r>
      <w:r>
        <w:rPr>
          <w:bCs/>
        </w:rPr>
        <w:t>emergency and nonemergency p</w:t>
      </w:r>
      <w:r w:rsidR="00100AAA">
        <w:rPr>
          <w:bCs/>
        </w:rPr>
        <w:t>atient transportation.  CAHs</w:t>
      </w:r>
      <w:r>
        <w:rPr>
          <w:bCs/>
        </w:rPr>
        <w:t xml:space="preserve"> also</w:t>
      </w:r>
      <w:r w:rsidR="00100AAA">
        <w:rPr>
          <w:bCs/>
        </w:rPr>
        <w:t xml:space="preserve"> may</w:t>
      </w:r>
      <w:r>
        <w:rPr>
          <w:bCs/>
        </w:rPr>
        <w:t xml:space="preserve"> have an agreement with their referral hospital for quality improvement or choose to have that agreement with another organization.</w:t>
      </w:r>
    </w:p>
    <w:p w14:paraId="73D03259" w14:textId="77777777" w:rsidR="00FA0D7D" w:rsidRDefault="00AF5361" w:rsidP="00032464">
      <w:pPr>
        <w:pStyle w:val="NormalWeb"/>
        <w:spacing w:before="0" w:beforeAutospacing="0" w:after="160" w:afterAutospacing="0"/>
        <w:ind w:left="399"/>
        <w:rPr>
          <w:rFonts w:ascii="Times New Roman" w:hAnsi="Times New Roman" w:cs="Times New Roman"/>
          <w:b/>
          <w:bCs/>
          <w:i/>
          <w:sz w:val="28"/>
          <w:szCs w:val="28"/>
        </w:rPr>
      </w:pPr>
      <w:r>
        <w:rPr>
          <w:rFonts w:ascii="Times New Roman" w:hAnsi="Times New Roman" w:cs="Times New Roman"/>
          <w:b/>
          <w:bCs/>
          <w:i/>
          <w:sz w:val="28"/>
          <w:szCs w:val="28"/>
        </w:rPr>
        <w:t>Behavioral Health Hospitals</w:t>
      </w:r>
    </w:p>
    <w:p w14:paraId="152879A5" w14:textId="0C51DE84" w:rsidR="00AF5361" w:rsidRPr="00DF7549" w:rsidRDefault="00DF7549" w:rsidP="00032464">
      <w:pPr>
        <w:pStyle w:val="NormalWeb"/>
        <w:spacing w:before="0" w:beforeAutospacing="0" w:after="160" w:afterAutospacing="0"/>
        <w:ind w:left="399"/>
        <w:rPr>
          <w:rFonts w:ascii="Times New Roman" w:hAnsi="Times New Roman" w:cs="Times New Roman"/>
          <w:bCs/>
          <w:sz w:val="24"/>
          <w:szCs w:val="24"/>
        </w:rPr>
      </w:pPr>
      <w:r w:rsidRPr="00DF7549">
        <w:rPr>
          <w:rFonts w:ascii="Times New Roman" w:hAnsi="Times New Roman" w:cs="Times New Roman"/>
          <w:bCs/>
          <w:sz w:val="24"/>
          <w:szCs w:val="24"/>
        </w:rPr>
        <w:t xml:space="preserve">Behavioral health hospitals specialize in the inpatient treatment of patients </w:t>
      </w:r>
      <w:r>
        <w:rPr>
          <w:rFonts w:ascii="Times New Roman" w:hAnsi="Times New Roman" w:cs="Times New Roman"/>
          <w:bCs/>
          <w:sz w:val="24"/>
          <w:szCs w:val="24"/>
        </w:rPr>
        <w:t xml:space="preserve">with a serious mental disorder. In Missouri, there are </w:t>
      </w:r>
      <w:r w:rsidR="00EF5FEE">
        <w:rPr>
          <w:rFonts w:ascii="Times New Roman" w:hAnsi="Times New Roman" w:cs="Times New Roman"/>
          <w:bCs/>
          <w:sz w:val="24"/>
          <w:szCs w:val="24"/>
        </w:rPr>
        <w:t>15</w:t>
      </w:r>
      <w:r>
        <w:rPr>
          <w:rFonts w:ascii="Times New Roman" w:hAnsi="Times New Roman" w:cs="Times New Roman"/>
          <w:bCs/>
          <w:sz w:val="24"/>
          <w:szCs w:val="24"/>
        </w:rPr>
        <w:t xml:space="preserve"> active behavioral health hospitals</w:t>
      </w:r>
      <w:r w:rsidR="004E3E69">
        <w:rPr>
          <w:rFonts w:ascii="Times New Roman" w:hAnsi="Times New Roman" w:cs="Times New Roman"/>
          <w:bCs/>
          <w:sz w:val="24"/>
          <w:szCs w:val="24"/>
        </w:rPr>
        <w:t>,</w:t>
      </w:r>
      <w:r>
        <w:rPr>
          <w:rFonts w:ascii="Times New Roman" w:hAnsi="Times New Roman" w:cs="Times New Roman"/>
          <w:bCs/>
          <w:sz w:val="24"/>
          <w:szCs w:val="24"/>
        </w:rPr>
        <w:t xml:space="preserve"> including </w:t>
      </w:r>
      <w:r w:rsidR="00EF5FEE">
        <w:rPr>
          <w:rFonts w:ascii="Times New Roman" w:hAnsi="Times New Roman" w:cs="Times New Roman"/>
          <w:bCs/>
          <w:sz w:val="24"/>
          <w:szCs w:val="24"/>
        </w:rPr>
        <w:t xml:space="preserve">six </w:t>
      </w:r>
      <w:r w:rsidR="004E3E69">
        <w:rPr>
          <w:rFonts w:ascii="Times New Roman" w:hAnsi="Times New Roman" w:cs="Times New Roman"/>
          <w:bCs/>
          <w:sz w:val="24"/>
          <w:szCs w:val="24"/>
        </w:rPr>
        <w:t>s</w:t>
      </w:r>
      <w:r>
        <w:rPr>
          <w:rFonts w:ascii="Times New Roman" w:hAnsi="Times New Roman" w:cs="Times New Roman"/>
          <w:bCs/>
          <w:sz w:val="24"/>
          <w:szCs w:val="24"/>
        </w:rPr>
        <w:t>tate mental health facilities that have a</w:t>
      </w:r>
      <w:r w:rsidR="004E3E69">
        <w:rPr>
          <w:rFonts w:ascii="Times New Roman" w:hAnsi="Times New Roman" w:cs="Times New Roman"/>
          <w:bCs/>
          <w:sz w:val="24"/>
          <w:szCs w:val="24"/>
        </w:rPr>
        <w:t>n</w:t>
      </w:r>
      <w:r>
        <w:rPr>
          <w:rFonts w:ascii="Times New Roman" w:hAnsi="Times New Roman" w:cs="Times New Roman"/>
          <w:bCs/>
          <w:sz w:val="24"/>
          <w:szCs w:val="24"/>
        </w:rPr>
        <w:t xml:space="preserve"> MHA membership.  </w:t>
      </w:r>
    </w:p>
    <w:p w14:paraId="4CCF656A" w14:textId="60864824" w:rsidR="00AF5361" w:rsidRDefault="00AF5361" w:rsidP="00032464">
      <w:pPr>
        <w:pStyle w:val="NormalWeb"/>
        <w:spacing w:before="0" w:beforeAutospacing="0" w:after="160" w:afterAutospacing="0"/>
        <w:ind w:left="399"/>
        <w:rPr>
          <w:rFonts w:ascii="Times New Roman" w:hAnsi="Times New Roman" w:cs="Times New Roman"/>
          <w:b/>
          <w:bCs/>
          <w:i/>
          <w:sz w:val="28"/>
          <w:szCs w:val="28"/>
        </w:rPr>
      </w:pPr>
      <w:r>
        <w:rPr>
          <w:rFonts w:ascii="Times New Roman" w:hAnsi="Times New Roman" w:cs="Times New Roman"/>
          <w:b/>
          <w:bCs/>
          <w:i/>
          <w:sz w:val="28"/>
          <w:szCs w:val="28"/>
        </w:rPr>
        <w:t>Long</w:t>
      </w:r>
      <w:r w:rsidR="004E3E69">
        <w:rPr>
          <w:rFonts w:ascii="Times New Roman" w:hAnsi="Times New Roman" w:cs="Times New Roman"/>
          <w:b/>
          <w:bCs/>
          <w:i/>
          <w:sz w:val="28"/>
          <w:szCs w:val="28"/>
        </w:rPr>
        <w:t>-</w:t>
      </w:r>
      <w:r>
        <w:rPr>
          <w:rFonts w:ascii="Times New Roman" w:hAnsi="Times New Roman" w:cs="Times New Roman"/>
          <w:b/>
          <w:bCs/>
          <w:i/>
          <w:sz w:val="28"/>
          <w:szCs w:val="28"/>
        </w:rPr>
        <w:t>Term Acute Care</w:t>
      </w:r>
      <w:r w:rsidR="004E3E69">
        <w:rPr>
          <w:rFonts w:ascii="Times New Roman" w:hAnsi="Times New Roman" w:cs="Times New Roman"/>
          <w:b/>
          <w:bCs/>
          <w:i/>
          <w:sz w:val="28"/>
          <w:szCs w:val="28"/>
        </w:rPr>
        <w:t xml:space="preserve"> Hospitals</w:t>
      </w:r>
    </w:p>
    <w:p w14:paraId="4B726F5F" w14:textId="2C15EA42" w:rsidR="00DF7549" w:rsidRPr="00DF7549" w:rsidRDefault="00DF7549" w:rsidP="00032464">
      <w:pPr>
        <w:pStyle w:val="NormalWeb"/>
        <w:spacing w:before="0" w:beforeAutospacing="0" w:after="160" w:afterAutospacing="0"/>
        <w:ind w:left="399"/>
        <w:rPr>
          <w:rFonts w:ascii="Times New Roman" w:hAnsi="Times New Roman" w:cs="Times New Roman"/>
          <w:bCs/>
          <w:sz w:val="24"/>
          <w:szCs w:val="24"/>
        </w:rPr>
      </w:pPr>
      <w:r>
        <w:rPr>
          <w:rFonts w:ascii="Times New Roman" w:hAnsi="Times New Roman" w:cs="Times New Roman"/>
          <w:bCs/>
          <w:sz w:val="24"/>
          <w:szCs w:val="24"/>
        </w:rPr>
        <w:t>Six MHA member hospitals are classified as long</w:t>
      </w:r>
      <w:r w:rsidR="004E3E69">
        <w:rPr>
          <w:rFonts w:ascii="Times New Roman" w:hAnsi="Times New Roman" w:cs="Times New Roman"/>
          <w:bCs/>
          <w:sz w:val="24"/>
          <w:szCs w:val="24"/>
        </w:rPr>
        <w:t>-</w:t>
      </w:r>
      <w:r>
        <w:rPr>
          <w:rFonts w:ascii="Times New Roman" w:hAnsi="Times New Roman" w:cs="Times New Roman"/>
          <w:bCs/>
          <w:sz w:val="24"/>
          <w:szCs w:val="24"/>
        </w:rPr>
        <w:t xml:space="preserve">term acute care hospitals. </w:t>
      </w:r>
      <w:r w:rsidR="00BA01BD">
        <w:rPr>
          <w:rFonts w:ascii="Times New Roman" w:hAnsi="Times New Roman" w:cs="Times New Roman"/>
          <w:bCs/>
          <w:sz w:val="24"/>
          <w:szCs w:val="24"/>
        </w:rPr>
        <w:t>LTACs</w:t>
      </w:r>
      <w:r>
        <w:rPr>
          <w:rFonts w:ascii="Times New Roman" w:hAnsi="Times New Roman" w:cs="Times New Roman"/>
          <w:bCs/>
          <w:sz w:val="24"/>
          <w:szCs w:val="24"/>
        </w:rPr>
        <w:t xml:space="preserve"> specialize in treating patients with serious medical conditions after they have been discharged from the acute care hospital setting. Patients that qualify for this service still require complex</w:t>
      </w:r>
      <w:r w:rsidR="004E3E69">
        <w:rPr>
          <w:rFonts w:ascii="Times New Roman" w:hAnsi="Times New Roman" w:cs="Times New Roman"/>
          <w:bCs/>
          <w:sz w:val="24"/>
          <w:szCs w:val="24"/>
        </w:rPr>
        <w:t>,</w:t>
      </w:r>
      <w:r>
        <w:rPr>
          <w:rFonts w:ascii="Times New Roman" w:hAnsi="Times New Roman" w:cs="Times New Roman"/>
          <w:bCs/>
          <w:sz w:val="24"/>
          <w:szCs w:val="24"/>
        </w:rPr>
        <w:t xml:space="preserve"> ongoing medical treatment</w:t>
      </w:r>
      <w:r w:rsidR="004E3E69">
        <w:rPr>
          <w:rFonts w:ascii="Times New Roman" w:hAnsi="Times New Roman" w:cs="Times New Roman"/>
          <w:bCs/>
          <w:sz w:val="24"/>
          <w:szCs w:val="24"/>
        </w:rPr>
        <w:t>;</w:t>
      </w:r>
      <w:r>
        <w:rPr>
          <w:rFonts w:ascii="Times New Roman" w:hAnsi="Times New Roman" w:cs="Times New Roman"/>
          <w:bCs/>
          <w:sz w:val="24"/>
          <w:szCs w:val="24"/>
        </w:rPr>
        <w:t xml:space="preserve"> however</w:t>
      </w:r>
      <w:r w:rsidR="004E3E69">
        <w:rPr>
          <w:rFonts w:ascii="Times New Roman" w:hAnsi="Times New Roman" w:cs="Times New Roman"/>
          <w:bCs/>
          <w:sz w:val="24"/>
          <w:szCs w:val="24"/>
        </w:rPr>
        <w:t>, they</w:t>
      </w:r>
      <w:r>
        <w:rPr>
          <w:rFonts w:ascii="Times New Roman" w:hAnsi="Times New Roman" w:cs="Times New Roman"/>
          <w:bCs/>
          <w:sz w:val="24"/>
          <w:szCs w:val="24"/>
        </w:rPr>
        <w:t xml:space="preserve"> no longer need to recover in the intensive care unit or acute care setting. </w:t>
      </w:r>
    </w:p>
    <w:p w14:paraId="00275D84" w14:textId="77777777" w:rsidR="00AF5361" w:rsidRDefault="00AF5361" w:rsidP="00032464">
      <w:pPr>
        <w:pStyle w:val="NormalWeb"/>
        <w:spacing w:before="0" w:beforeAutospacing="0" w:after="160" w:afterAutospacing="0"/>
        <w:ind w:left="399"/>
        <w:rPr>
          <w:rFonts w:ascii="Times New Roman" w:hAnsi="Times New Roman" w:cs="Times New Roman"/>
          <w:b/>
          <w:bCs/>
          <w:i/>
          <w:sz w:val="28"/>
          <w:szCs w:val="28"/>
        </w:rPr>
      </w:pPr>
      <w:r>
        <w:rPr>
          <w:rFonts w:ascii="Times New Roman" w:hAnsi="Times New Roman" w:cs="Times New Roman"/>
          <w:b/>
          <w:bCs/>
          <w:i/>
          <w:sz w:val="28"/>
          <w:szCs w:val="28"/>
        </w:rPr>
        <w:t>Freestanding Children’s Hospitals</w:t>
      </w:r>
    </w:p>
    <w:p w14:paraId="013B47CE" w14:textId="31389961" w:rsidR="006734D2" w:rsidRPr="006734D2" w:rsidRDefault="006734D2" w:rsidP="00032464">
      <w:pPr>
        <w:pStyle w:val="NormalWeb"/>
        <w:spacing w:before="0" w:beforeAutospacing="0" w:after="160" w:afterAutospacing="0"/>
        <w:ind w:left="399"/>
        <w:rPr>
          <w:rFonts w:ascii="Times New Roman" w:hAnsi="Times New Roman" w:cs="Times New Roman"/>
          <w:bCs/>
          <w:sz w:val="24"/>
          <w:szCs w:val="24"/>
        </w:rPr>
      </w:pPr>
      <w:r>
        <w:rPr>
          <w:rFonts w:ascii="Times New Roman" w:hAnsi="Times New Roman" w:cs="Times New Roman"/>
          <w:bCs/>
          <w:sz w:val="24"/>
          <w:szCs w:val="24"/>
        </w:rPr>
        <w:t>A freestanding children’s hospital provides medical treatment to patients that typically</w:t>
      </w:r>
      <w:r w:rsidR="004E3E69">
        <w:rPr>
          <w:rFonts w:ascii="Times New Roman" w:hAnsi="Times New Roman" w:cs="Times New Roman"/>
          <w:bCs/>
          <w:sz w:val="24"/>
          <w:szCs w:val="24"/>
        </w:rPr>
        <w:t xml:space="preserve"> are</w:t>
      </w:r>
      <w:r>
        <w:rPr>
          <w:rFonts w:ascii="Times New Roman" w:hAnsi="Times New Roman" w:cs="Times New Roman"/>
          <w:bCs/>
          <w:sz w:val="24"/>
          <w:szCs w:val="24"/>
        </w:rPr>
        <w:t xml:space="preserve"> 18</w:t>
      </w:r>
      <w:r w:rsidR="004E3E69">
        <w:rPr>
          <w:rFonts w:ascii="Times New Roman" w:hAnsi="Times New Roman" w:cs="Times New Roman"/>
          <w:bCs/>
          <w:sz w:val="24"/>
          <w:szCs w:val="24"/>
        </w:rPr>
        <w:t xml:space="preserve"> years</w:t>
      </w:r>
      <w:r>
        <w:rPr>
          <w:rFonts w:ascii="Times New Roman" w:hAnsi="Times New Roman" w:cs="Times New Roman"/>
          <w:bCs/>
          <w:sz w:val="24"/>
          <w:szCs w:val="24"/>
        </w:rPr>
        <w:t xml:space="preserve"> and younger in a building that is not connected to an acute care hospital. These hospitals are designed, from care coordination to the physical facility, with children in mind.  </w:t>
      </w:r>
      <w:r w:rsidR="004E3E69">
        <w:rPr>
          <w:rFonts w:ascii="Times New Roman" w:hAnsi="Times New Roman" w:cs="Times New Roman"/>
          <w:bCs/>
          <w:sz w:val="24"/>
          <w:szCs w:val="24"/>
        </w:rPr>
        <w:t>Three</w:t>
      </w:r>
      <w:r>
        <w:rPr>
          <w:rFonts w:ascii="Times New Roman" w:hAnsi="Times New Roman" w:cs="Times New Roman"/>
          <w:bCs/>
          <w:sz w:val="24"/>
          <w:szCs w:val="24"/>
        </w:rPr>
        <w:t xml:space="preserve"> of the Missouri Hospital Association’s members are considered freestanding </w:t>
      </w:r>
      <w:r w:rsidR="004E3E69">
        <w:rPr>
          <w:rFonts w:ascii="Times New Roman" w:hAnsi="Times New Roman" w:cs="Times New Roman"/>
          <w:bCs/>
          <w:sz w:val="24"/>
          <w:szCs w:val="24"/>
        </w:rPr>
        <w:t>c</w:t>
      </w:r>
      <w:r>
        <w:rPr>
          <w:rFonts w:ascii="Times New Roman" w:hAnsi="Times New Roman" w:cs="Times New Roman"/>
          <w:bCs/>
          <w:sz w:val="24"/>
          <w:szCs w:val="24"/>
        </w:rPr>
        <w:t xml:space="preserve">hildren’s </w:t>
      </w:r>
      <w:r w:rsidR="004E3E69">
        <w:rPr>
          <w:rFonts w:ascii="Times New Roman" w:hAnsi="Times New Roman" w:cs="Times New Roman"/>
          <w:bCs/>
          <w:sz w:val="24"/>
          <w:szCs w:val="24"/>
        </w:rPr>
        <w:t>h</w:t>
      </w:r>
      <w:r>
        <w:rPr>
          <w:rFonts w:ascii="Times New Roman" w:hAnsi="Times New Roman" w:cs="Times New Roman"/>
          <w:bCs/>
          <w:sz w:val="24"/>
          <w:szCs w:val="24"/>
        </w:rPr>
        <w:t xml:space="preserve">ospitals.  </w:t>
      </w:r>
    </w:p>
    <w:p w14:paraId="5A3E5BD0" w14:textId="77777777" w:rsidR="00CD6858" w:rsidRPr="00CD6858" w:rsidRDefault="00CD6858" w:rsidP="00032464">
      <w:pPr>
        <w:pStyle w:val="NormalWeb"/>
        <w:spacing w:before="0" w:beforeAutospacing="0" w:after="160" w:afterAutospacing="0"/>
        <w:ind w:left="399"/>
        <w:rPr>
          <w:rFonts w:ascii="Times New Roman" w:hAnsi="Times New Roman" w:cs="Times New Roman"/>
          <w:b/>
          <w:bCs/>
          <w:i/>
          <w:sz w:val="28"/>
          <w:szCs w:val="28"/>
        </w:rPr>
      </w:pPr>
      <w:r w:rsidRPr="00CD6858">
        <w:rPr>
          <w:rFonts w:ascii="Times New Roman" w:hAnsi="Times New Roman" w:cs="Times New Roman"/>
          <w:b/>
          <w:bCs/>
          <w:i/>
          <w:sz w:val="28"/>
          <w:szCs w:val="28"/>
        </w:rPr>
        <w:t>Rehabilitation Hospitals</w:t>
      </w:r>
    </w:p>
    <w:p w14:paraId="255528B2" w14:textId="65C599FD" w:rsidR="00CD6858" w:rsidRPr="00CD6858" w:rsidRDefault="00432B2D" w:rsidP="00032464">
      <w:pPr>
        <w:pStyle w:val="NormalWeb"/>
        <w:spacing w:before="0" w:beforeAutospacing="0" w:after="160" w:afterAutospacing="0"/>
        <w:ind w:left="399"/>
        <w:rPr>
          <w:rFonts w:ascii="Times New Roman" w:hAnsi="Times New Roman" w:cs="Times New Roman"/>
          <w:bCs/>
          <w:sz w:val="24"/>
          <w:szCs w:val="24"/>
        </w:rPr>
      </w:pPr>
      <w:r>
        <w:rPr>
          <w:rFonts w:ascii="Times New Roman" w:hAnsi="Times New Roman" w:cs="Times New Roman"/>
          <w:bCs/>
          <w:sz w:val="24"/>
          <w:szCs w:val="24"/>
        </w:rPr>
        <w:t>Rehabilitation hospitals</w:t>
      </w:r>
      <w:r w:rsidR="00CD6858" w:rsidRPr="00CD6858">
        <w:rPr>
          <w:rFonts w:ascii="Times New Roman" w:hAnsi="Times New Roman" w:cs="Times New Roman"/>
          <w:bCs/>
          <w:sz w:val="24"/>
          <w:szCs w:val="24"/>
        </w:rPr>
        <w:t xml:space="preserve"> provide medical, health-related, social and/or vocational services to disabled persons to help them attain their maximum functional capacity. </w:t>
      </w:r>
      <w:r w:rsidR="00A135FD">
        <w:rPr>
          <w:rFonts w:ascii="Times New Roman" w:hAnsi="Times New Roman" w:cs="Times New Roman"/>
          <w:bCs/>
          <w:sz w:val="24"/>
          <w:szCs w:val="24"/>
        </w:rPr>
        <w:t xml:space="preserve">There are </w:t>
      </w:r>
      <w:r>
        <w:rPr>
          <w:rFonts w:ascii="Times New Roman" w:hAnsi="Times New Roman" w:cs="Times New Roman"/>
          <w:bCs/>
          <w:sz w:val="24"/>
          <w:szCs w:val="24"/>
        </w:rPr>
        <w:t>five</w:t>
      </w:r>
      <w:r w:rsidR="00A135FD">
        <w:rPr>
          <w:rFonts w:ascii="Times New Roman" w:hAnsi="Times New Roman" w:cs="Times New Roman"/>
          <w:bCs/>
          <w:sz w:val="24"/>
          <w:szCs w:val="24"/>
        </w:rPr>
        <w:t xml:space="preserve"> MHA member rehabilitation hospitals.</w:t>
      </w:r>
    </w:p>
    <w:p w14:paraId="4F070390" w14:textId="77777777" w:rsidR="00032464" w:rsidRPr="00EF4E18" w:rsidRDefault="00032464" w:rsidP="00032464">
      <w:pPr>
        <w:pStyle w:val="NormalWeb"/>
        <w:spacing w:before="0" w:beforeAutospacing="0" w:after="160" w:afterAutospacing="0"/>
        <w:ind w:left="399"/>
        <w:rPr>
          <w:rFonts w:ascii="Times New Roman" w:hAnsi="Times New Roman" w:cs="Times New Roman"/>
          <w:b/>
          <w:bCs/>
          <w:i/>
          <w:color w:val="000000"/>
          <w:sz w:val="28"/>
          <w:szCs w:val="28"/>
        </w:rPr>
      </w:pPr>
      <w:r w:rsidRPr="00CD6858">
        <w:rPr>
          <w:rFonts w:ascii="Times New Roman" w:hAnsi="Times New Roman" w:cs="Times New Roman"/>
          <w:b/>
          <w:bCs/>
          <w:i/>
          <w:color w:val="000000"/>
          <w:sz w:val="28"/>
          <w:szCs w:val="28"/>
        </w:rPr>
        <w:t>Teaching Hospitals</w:t>
      </w:r>
      <w:r w:rsidR="00944B30" w:rsidRPr="00CD6858">
        <w:rPr>
          <w:rFonts w:ascii="Times New Roman" w:hAnsi="Times New Roman" w:cs="Times New Roman"/>
          <w:b/>
          <w:bCs/>
          <w:i/>
          <w:color w:val="000000"/>
          <w:sz w:val="28"/>
          <w:szCs w:val="28"/>
        </w:rPr>
        <w:t xml:space="preserve"> </w:t>
      </w:r>
    </w:p>
    <w:p w14:paraId="5B208F6A" w14:textId="68B15DFE" w:rsidR="00032464" w:rsidRPr="00EC70A6" w:rsidRDefault="00A135FD" w:rsidP="00032464">
      <w:pPr>
        <w:pStyle w:val="NormalWeb"/>
        <w:spacing w:before="0" w:beforeAutospacing="0" w:after="160" w:afterAutospacing="0"/>
        <w:ind w:left="39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Missouri has 32 teaching hospitals. </w:t>
      </w:r>
      <w:r w:rsidR="00032464" w:rsidRPr="00EC70A6">
        <w:rPr>
          <w:rFonts w:ascii="Times New Roman" w:hAnsi="Times New Roman" w:cs="Times New Roman"/>
          <w:color w:val="000000"/>
          <w:sz w:val="24"/>
          <w:szCs w:val="24"/>
        </w:rPr>
        <w:t>Large teaching/research hospitals have a variety of goals. In addition to treating patients, they are training sites for physicians and other health professio</w:t>
      </w:r>
      <w:r w:rsidR="00AD2002">
        <w:rPr>
          <w:rFonts w:ascii="Times New Roman" w:hAnsi="Times New Roman" w:cs="Times New Roman"/>
          <w:color w:val="000000"/>
          <w:sz w:val="24"/>
          <w:szCs w:val="24"/>
        </w:rPr>
        <w:t xml:space="preserve">nals. Teaching institutions are </w:t>
      </w:r>
      <w:r w:rsidR="00032464" w:rsidRPr="00EC70A6">
        <w:rPr>
          <w:rFonts w:ascii="Times New Roman" w:hAnsi="Times New Roman" w:cs="Times New Roman"/>
          <w:color w:val="000000"/>
          <w:sz w:val="24"/>
          <w:szCs w:val="24"/>
        </w:rPr>
        <w:t xml:space="preserve">affiliated with a medical school, which means patients have access to highly skilled specialists who teach at the school and are familiar with up-to-the-minute technology. </w:t>
      </w:r>
      <w:r>
        <w:rPr>
          <w:rFonts w:ascii="Times New Roman" w:hAnsi="Times New Roman" w:cs="Times New Roman"/>
          <w:color w:val="000000"/>
          <w:sz w:val="24"/>
          <w:szCs w:val="24"/>
        </w:rPr>
        <w:t xml:space="preserve">  </w:t>
      </w:r>
    </w:p>
    <w:p w14:paraId="0B2AC920" w14:textId="776FC65E" w:rsidR="00032464" w:rsidRPr="00EF4E18" w:rsidRDefault="00032464" w:rsidP="00032464">
      <w:pPr>
        <w:spacing w:after="160"/>
        <w:ind w:left="399"/>
        <w:rPr>
          <w:b/>
          <w:bCs/>
          <w:i/>
          <w:sz w:val="28"/>
          <w:szCs w:val="28"/>
        </w:rPr>
      </w:pPr>
      <w:r w:rsidRPr="00EF4E18">
        <w:rPr>
          <w:b/>
          <w:bCs/>
          <w:i/>
          <w:sz w:val="28"/>
          <w:szCs w:val="28"/>
        </w:rPr>
        <w:t>Government Hospitals</w:t>
      </w:r>
    </w:p>
    <w:p w14:paraId="03728E85" w14:textId="7C17E59E" w:rsidR="00032464" w:rsidRDefault="00BE738A" w:rsidP="00032464">
      <w:pPr>
        <w:spacing w:after="160"/>
        <w:ind w:left="399"/>
        <w:rPr>
          <w:iCs/>
        </w:rPr>
      </w:pPr>
      <w:r>
        <w:rPr>
          <w:iCs/>
        </w:rPr>
        <w:t xml:space="preserve">Government hospitals are controlled by </w:t>
      </w:r>
      <w:r w:rsidR="008E2CE4">
        <w:rPr>
          <w:iCs/>
        </w:rPr>
        <w:t>a local, regional</w:t>
      </w:r>
      <w:r>
        <w:rPr>
          <w:iCs/>
        </w:rPr>
        <w:t xml:space="preserve"> or state governmental agency.  </w:t>
      </w:r>
      <w:r w:rsidR="00FA0D7D">
        <w:rPr>
          <w:iCs/>
        </w:rPr>
        <w:t xml:space="preserve">Missouri has five federal or government hospitals. </w:t>
      </w:r>
      <w:r w:rsidR="002D2E65">
        <w:rPr>
          <w:iCs/>
        </w:rPr>
        <w:t>There are five primary types of g</w:t>
      </w:r>
      <w:r w:rsidR="002D2E65" w:rsidRPr="002D2E65">
        <w:rPr>
          <w:iCs/>
        </w:rPr>
        <w:t>overnment-supp</w:t>
      </w:r>
      <w:r w:rsidR="002D2E65">
        <w:rPr>
          <w:iCs/>
        </w:rPr>
        <w:t>orted hospitals</w:t>
      </w:r>
      <w:r w:rsidR="00432B2D">
        <w:rPr>
          <w:iCs/>
        </w:rPr>
        <w:t>.</w:t>
      </w:r>
    </w:p>
    <w:p w14:paraId="5CD23924" w14:textId="5374D43F" w:rsidR="002D2E65" w:rsidRDefault="00432B2D" w:rsidP="002D2E65">
      <w:pPr>
        <w:numPr>
          <w:ilvl w:val="0"/>
          <w:numId w:val="34"/>
        </w:numPr>
        <w:spacing w:after="160"/>
      </w:pPr>
      <w:r>
        <w:t>s</w:t>
      </w:r>
      <w:r w:rsidR="002D2E65">
        <w:t>tate hospitals, controlled by an agency of the state government</w:t>
      </w:r>
    </w:p>
    <w:p w14:paraId="07E6F618" w14:textId="3456A8ED" w:rsidR="002D2E65" w:rsidRDefault="00432B2D" w:rsidP="002D2E65">
      <w:pPr>
        <w:numPr>
          <w:ilvl w:val="0"/>
          <w:numId w:val="34"/>
        </w:numPr>
        <w:spacing w:after="160"/>
        <w:rPr>
          <w:iCs/>
        </w:rPr>
      </w:pPr>
      <w:r>
        <w:rPr>
          <w:iCs/>
        </w:rPr>
        <w:t>c</w:t>
      </w:r>
      <w:r w:rsidR="002D2E65">
        <w:rPr>
          <w:iCs/>
        </w:rPr>
        <w:t>ounty hospitals, controlled by an agency of the county government</w:t>
      </w:r>
    </w:p>
    <w:p w14:paraId="427BAC4B" w14:textId="1019029A" w:rsidR="002D2E65" w:rsidRDefault="00432B2D" w:rsidP="002D2E65">
      <w:pPr>
        <w:numPr>
          <w:ilvl w:val="0"/>
          <w:numId w:val="34"/>
        </w:numPr>
        <w:spacing w:after="160"/>
        <w:rPr>
          <w:iCs/>
        </w:rPr>
      </w:pPr>
      <w:r>
        <w:rPr>
          <w:iCs/>
        </w:rPr>
        <w:t>c</w:t>
      </w:r>
      <w:r w:rsidR="002D2E65">
        <w:rPr>
          <w:iCs/>
        </w:rPr>
        <w:t>ity hospitals, controlled by an agency of municipal government</w:t>
      </w:r>
    </w:p>
    <w:p w14:paraId="1D8D8E38" w14:textId="5DC5E949" w:rsidR="002D2E65" w:rsidRPr="002D2E65" w:rsidRDefault="00432B2D" w:rsidP="002D2E65">
      <w:pPr>
        <w:numPr>
          <w:ilvl w:val="0"/>
          <w:numId w:val="34"/>
        </w:numPr>
        <w:spacing w:after="160"/>
        <w:rPr>
          <w:iCs/>
        </w:rPr>
      </w:pPr>
      <w:r>
        <w:rPr>
          <w:iCs/>
        </w:rPr>
        <w:t>h</w:t>
      </w:r>
      <w:r w:rsidR="002D2E65">
        <w:rPr>
          <w:iCs/>
        </w:rPr>
        <w:t>ospital district or authority hospitals, controlled by a political subdivision of a state, county or city created solely for the purpose of establishing and maintaining medical care or health-related care institutions</w:t>
      </w:r>
    </w:p>
    <w:p w14:paraId="5A95AD12" w14:textId="77777777" w:rsidR="00032464" w:rsidRPr="00EF4E18" w:rsidRDefault="00032464" w:rsidP="00032464">
      <w:pPr>
        <w:spacing w:after="160"/>
        <w:ind w:left="399"/>
        <w:rPr>
          <w:b/>
          <w:bCs/>
          <w:i/>
          <w:sz w:val="28"/>
          <w:szCs w:val="28"/>
        </w:rPr>
      </w:pPr>
      <w:r w:rsidRPr="00EF4E18">
        <w:rPr>
          <w:b/>
          <w:bCs/>
          <w:i/>
          <w:sz w:val="28"/>
          <w:szCs w:val="28"/>
        </w:rPr>
        <w:t>Not-for-Profit Hospitals</w:t>
      </w:r>
    </w:p>
    <w:p w14:paraId="3B1D6441" w14:textId="07732979" w:rsidR="00032464" w:rsidRDefault="00032464" w:rsidP="00032464">
      <w:pPr>
        <w:spacing w:after="160"/>
        <w:ind w:left="399"/>
      </w:pPr>
      <w:r w:rsidRPr="00EC70A6">
        <w:t xml:space="preserve">A </w:t>
      </w:r>
      <w:r w:rsidRPr="006734D2">
        <w:rPr>
          <w:iCs/>
        </w:rPr>
        <w:t>not-for-profit hospital</w:t>
      </w:r>
      <w:r w:rsidRPr="00EC70A6">
        <w:t xml:space="preserve"> is a community facility operating under religious or other voluntary auspices. Ultimate responsibility for all that takes place at the hospital rests with its board of trustees, </w:t>
      </w:r>
      <w:r w:rsidR="00D227FB">
        <w:t xml:space="preserve">the members of which are </w:t>
      </w:r>
      <w:r w:rsidRPr="00EC70A6">
        <w:t>generally selected</w:t>
      </w:r>
      <w:r w:rsidR="00AD2002">
        <w:t xml:space="preserve"> (based on board competency)</w:t>
      </w:r>
      <w:r w:rsidRPr="00EC70A6">
        <w:t xml:space="preserve"> from the community</w:t>
      </w:r>
      <w:r w:rsidR="002C1E77">
        <w:t>’</w:t>
      </w:r>
      <w:r w:rsidRPr="00EC70A6">
        <w:t xml:space="preserve">s business and professional </w:t>
      </w:r>
      <w:r w:rsidR="00D227FB">
        <w:t>community</w:t>
      </w:r>
      <w:r w:rsidRPr="00EC70A6">
        <w:t xml:space="preserve">, </w:t>
      </w:r>
      <w:r w:rsidR="00D227FB">
        <w:t xml:space="preserve">and </w:t>
      </w:r>
      <w:r>
        <w:t xml:space="preserve">typically </w:t>
      </w:r>
      <w:r w:rsidRPr="00EC70A6">
        <w:t xml:space="preserve">serve without pay. </w:t>
      </w:r>
      <w:r w:rsidR="00D227FB">
        <w:t>T</w:t>
      </w:r>
      <w:r w:rsidRPr="00EC70A6">
        <w:t xml:space="preserve">he trustees appoint a paid </w:t>
      </w:r>
      <w:r w:rsidR="00AD2002">
        <w:t>CEO/</w:t>
      </w:r>
      <w:r w:rsidRPr="00EC70A6">
        <w:t>administrator</w:t>
      </w:r>
      <w:r w:rsidR="00D227FB">
        <w:t xml:space="preserve"> to manage the hospital</w:t>
      </w:r>
      <w:r w:rsidRPr="00EC70A6">
        <w:t xml:space="preserve">. </w:t>
      </w:r>
      <w:r w:rsidR="008871A1">
        <w:t xml:space="preserve">Of MHA’s </w:t>
      </w:r>
      <w:r w:rsidR="00EF5FEE">
        <w:t xml:space="preserve">140 </w:t>
      </w:r>
      <w:r w:rsidR="008871A1">
        <w:t xml:space="preserve">hospital members, </w:t>
      </w:r>
      <w:r w:rsidR="00EF5FEE">
        <w:t xml:space="preserve">110 </w:t>
      </w:r>
      <w:r w:rsidR="008871A1">
        <w:t xml:space="preserve">are not-for-profit.  </w:t>
      </w:r>
    </w:p>
    <w:p w14:paraId="719BEDD9" w14:textId="77777777" w:rsidR="008871A1" w:rsidRPr="00EF4E18" w:rsidRDefault="008871A1" w:rsidP="008871A1">
      <w:pPr>
        <w:spacing w:after="160"/>
        <w:ind w:left="399"/>
        <w:rPr>
          <w:b/>
          <w:bCs/>
          <w:i/>
          <w:sz w:val="28"/>
          <w:szCs w:val="28"/>
        </w:rPr>
      </w:pPr>
      <w:r>
        <w:rPr>
          <w:b/>
          <w:bCs/>
          <w:i/>
          <w:sz w:val="28"/>
          <w:szCs w:val="28"/>
        </w:rPr>
        <w:t>F</w:t>
      </w:r>
      <w:r w:rsidRPr="00EF4E18">
        <w:rPr>
          <w:b/>
          <w:bCs/>
          <w:i/>
          <w:sz w:val="28"/>
          <w:szCs w:val="28"/>
        </w:rPr>
        <w:t>or-Profit Hospitals</w:t>
      </w:r>
    </w:p>
    <w:p w14:paraId="06008EAE" w14:textId="4A9B6366" w:rsidR="008871A1" w:rsidRDefault="008871A1" w:rsidP="00032464">
      <w:pPr>
        <w:spacing w:after="160"/>
        <w:ind w:left="399"/>
      </w:pPr>
      <w:r>
        <w:t xml:space="preserve">A </w:t>
      </w:r>
      <w:r w:rsidRPr="006734D2">
        <w:t>for-profit hospital</w:t>
      </w:r>
      <w:r>
        <w:t xml:space="preserve"> is owned </w:t>
      </w:r>
      <w:r w:rsidRPr="008871A1">
        <w:t>by investors or the shareholders of a publicly traded company.</w:t>
      </w:r>
      <w:r w:rsidR="007C5FC7">
        <w:t xml:space="preserve">  For-profit hospitals typically have a board</w:t>
      </w:r>
      <w:r w:rsidR="00B57195">
        <w:t>;</w:t>
      </w:r>
      <w:r w:rsidR="007C5FC7">
        <w:t xml:space="preserve"> however</w:t>
      </w:r>
      <w:r w:rsidR="00B57195">
        <w:t>,</w:t>
      </w:r>
      <w:r w:rsidR="007C5FC7">
        <w:t xml:space="preserve"> they don’t have the same responsibilities and are held accountable to the shareholders. </w:t>
      </w:r>
      <w:r w:rsidR="00FA0D7D">
        <w:t xml:space="preserve">In Missouri, there are 30 for-profit hospitals that belong to the association.  </w:t>
      </w:r>
    </w:p>
    <w:p w14:paraId="5E6E4B9A" w14:textId="77777777" w:rsidR="008871A1" w:rsidRPr="0079279B" w:rsidRDefault="008871A1" w:rsidP="00032464">
      <w:pPr>
        <w:spacing w:after="160"/>
        <w:ind w:left="399"/>
        <w:rPr>
          <w:b/>
          <w:bCs/>
        </w:rPr>
      </w:pPr>
    </w:p>
    <w:p w14:paraId="48573B18" w14:textId="77777777" w:rsidR="00485E8D" w:rsidRDefault="00485E8D">
      <w:pPr>
        <w:rPr>
          <w:b/>
          <w:bCs/>
          <w:i/>
          <w:sz w:val="28"/>
          <w:szCs w:val="28"/>
        </w:rPr>
      </w:pPr>
      <w:r>
        <w:rPr>
          <w:b/>
          <w:bCs/>
          <w:i/>
          <w:sz w:val="28"/>
          <w:szCs w:val="28"/>
        </w:rPr>
        <w:br w:type="page"/>
      </w:r>
    </w:p>
    <w:p w14:paraId="5582F3FD" w14:textId="77777777" w:rsidR="00032464" w:rsidRPr="00EF4E18" w:rsidRDefault="00032464" w:rsidP="00032464">
      <w:pPr>
        <w:spacing w:after="160"/>
        <w:ind w:left="399"/>
        <w:rPr>
          <w:b/>
          <w:bCs/>
          <w:i/>
          <w:sz w:val="28"/>
          <w:szCs w:val="28"/>
        </w:rPr>
      </w:pPr>
      <w:r w:rsidRPr="00EF4E18">
        <w:rPr>
          <w:b/>
          <w:bCs/>
          <w:i/>
          <w:sz w:val="28"/>
          <w:szCs w:val="28"/>
        </w:rPr>
        <w:lastRenderedPageBreak/>
        <w:t>Investor-Owned</w:t>
      </w:r>
      <w:r w:rsidR="006D20EE">
        <w:rPr>
          <w:b/>
          <w:bCs/>
          <w:i/>
          <w:sz w:val="28"/>
          <w:szCs w:val="28"/>
        </w:rPr>
        <w:t xml:space="preserve"> Hospitals</w:t>
      </w:r>
    </w:p>
    <w:p w14:paraId="1BD71CCF" w14:textId="1066246F" w:rsidR="00032464" w:rsidRDefault="00032464" w:rsidP="00032464">
      <w:pPr>
        <w:spacing w:after="160"/>
        <w:ind w:left="399"/>
      </w:pPr>
      <w:r w:rsidRPr="000A3A82">
        <w:rPr>
          <w:iCs/>
        </w:rPr>
        <w:t>Investor-owned hospitals</w:t>
      </w:r>
      <w:r w:rsidRPr="00EC70A6">
        <w:t xml:space="preserve"> are </w:t>
      </w:r>
      <w:r>
        <w:t xml:space="preserve">owned by </w:t>
      </w:r>
      <w:r w:rsidR="009F1036">
        <w:t>shareholders</w:t>
      </w:r>
      <w:r w:rsidRPr="00EC70A6">
        <w:t xml:space="preserve">. They are profit-making institutions. </w:t>
      </w:r>
      <w:r>
        <w:t>Investor-owned</w:t>
      </w:r>
      <w:r w:rsidRPr="00EC70A6">
        <w:t xml:space="preserve"> hospital</w:t>
      </w:r>
      <w:r w:rsidR="00265162">
        <w:t xml:space="preserve">s are owned by corporations or </w:t>
      </w:r>
      <w:r w:rsidRPr="00EC70A6">
        <w:t>individuals</w:t>
      </w:r>
      <w:r w:rsidR="00B57195">
        <w:t>,</w:t>
      </w:r>
      <w:r w:rsidRPr="00EC70A6">
        <w:t xml:space="preserve"> such as </w:t>
      </w:r>
      <w:r>
        <w:t>physicians</w:t>
      </w:r>
      <w:r w:rsidRPr="00EC70A6">
        <w:t xml:space="preserve">. Hospital corporations </w:t>
      </w:r>
      <w:r w:rsidR="00265162">
        <w:t>ma</w:t>
      </w:r>
      <w:r>
        <w:t xml:space="preserve">y </w:t>
      </w:r>
      <w:r w:rsidRPr="00EC70A6">
        <w:t xml:space="preserve">own </w:t>
      </w:r>
      <w:r>
        <w:t>several</w:t>
      </w:r>
      <w:r w:rsidRPr="00EC70A6">
        <w:t xml:space="preserve"> institutions located in </w:t>
      </w:r>
      <w:r w:rsidR="00293C70">
        <w:t>Missouri</w:t>
      </w:r>
      <w:r w:rsidR="00265162">
        <w:t xml:space="preserve"> or other states.</w:t>
      </w:r>
      <w:r w:rsidRPr="00EC70A6">
        <w:t xml:space="preserve"> </w:t>
      </w:r>
    </w:p>
    <w:p w14:paraId="2678FA42" w14:textId="77777777" w:rsidR="00AE5F24" w:rsidRPr="00465C2A" w:rsidRDefault="00AE5F24" w:rsidP="00AE5F24">
      <w:pPr>
        <w:tabs>
          <w:tab w:val="left" w:pos="342"/>
        </w:tabs>
        <w:spacing w:after="160"/>
        <w:rPr>
          <w:b/>
          <w:bCs/>
          <w:iCs/>
          <w:sz w:val="28"/>
          <w:szCs w:val="28"/>
          <w:u w:val="single"/>
        </w:rPr>
      </w:pPr>
      <w:r w:rsidRPr="00465C2A">
        <w:rPr>
          <w:b/>
          <w:bCs/>
          <w:iCs/>
          <w:sz w:val="28"/>
          <w:szCs w:val="28"/>
          <w:u w:val="single"/>
        </w:rPr>
        <w:t>Regulatory Basics</w:t>
      </w:r>
    </w:p>
    <w:p w14:paraId="0A256D47" w14:textId="46411639" w:rsidR="00A7006F" w:rsidRDefault="00A7006F" w:rsidP="00A7006F">
      <w:pPr>
        <w:pStyle w:val="Title"/>
        <w:spacing w:after="160"/>
        <w:jc w:val="left"/>
        <w:rPr>
          <w:b w:val="0"/>
          <w:bCs w:val="0"/>
        </w:rPr>
      </w:pPr>
      <w:r>
        <w:rPr>
          <w:b w:val="0"/>
          <w:bCs w:val="0"/>
        </w:rPr>
        <w:t xml:space="preserve">Hospitals and hospital trustees must be aware </w:t>
      </w:r>
      <w:r w:rsidRPr="00536CAC">
        <w:rPr>
          <w:b w:val="0"/>
          <w:bCs w:val="0"/>
        </w:rPr>
        <w:t xml:space="preserve">of </w:t>
      </w:r>
      <w:r w:rsidR="005A1AA9" w:rsidRPr="00536CAC">
        <w:rPr>
          <w:b w:val="0"/>
          <w:bCs w:val="0"/>
        </w:rPr>
        <w:t>various regulatory bodies</w:t>
      </w:r>
      <w:r w:rsidR="00287AC3">
        <w:rPr>
          <w:b w:val="0"/>
          <w:bCs w:val="0"/>
        </w:rPr>
        <w:t>,</w:t>
      </w:r>
      <w:r w:rsidR="005A1AA9" w:rsidRPr="00536CAC">
        <w:rPr>
          <w:b w:val="0"/>
          <w:bCs w:val="0"/>
        </w:rPr>
        <w:t xml:space="preserve"> and the </w:t>
      </w:r>
      <w:r w:rsidRPr="00536CAC">
        <w:rPr>
          <w:b w:val="0"/>
          <w:bCs w:val="0"/>
        </w:rPr>
        <w:t xml:space="preserve">health care laws and </w:t>
      </w:r>
      <w:r w:rsidR="00AD2002" w:rsidRPr="00536CAC">
        <w:rPr>
          <w:b w:val="0"/>
          <w:bCs w:val="0"/>
        </w:rPr>
        <w:t xml:space="preserve">requirements </w:t>
      </w:r>
      <w:r w:rsidR="00E26D32" w:rsidRPr="00536CAC">
        <w:rPr>
          <w:b w:val="0"/>
          <w:bCs w:val="0"/>
        </w:rPr>
        <w:t>they oversee and enforce</w:t>
      </w:r>
      <w:r w:rsidR="006E6475">
        <w:rPr>
          <w:b w:val="0"/>
          <w:bCs w:val="0"/>
        </w:rPr>
        <w:t xml:space="preserve">. </w:t>
      </w:r>
      <w:r>
        <w:rPr>
          <w:b w:val="0"/>
          <w:bCs w:val="0"/>
        </w:rPr>
        <w:t xml:space="preserve">Below are some of the most important regulatory </w:t>
      </w:r>
      <w:r w:rsidR="00966498">
        <w:rPr>
          <w:b w:val="0"/>
          <w:bCs w:val="0"/>
        </w:rPr>
        <w:t>basic</w:t>
      </w:r>
      <w:r>
        <w:rPr>
          <w:b w:val="0"/>
          <w:bCs w:val="0"/>
        </w:rPr>
        <w:t>s</w:t>
      </w:r>
      <w:r w:rsidR="00287AC3">
        <w:rPr>
          <w:b w:val="0"/>
          <w:bCs w:val="0"/>
        </w:rPr>
        <w:t>.</w:t>
      </w:r>
    </w:p>
    <w:p w14:paraId="58DDF237" w14:textId="77777777" w:rsidR="00D8587A" w:rsidRPr="00FE3610" w:rsidRDefault="00D8587A" w:rsidP="00FE3610">
      <w:pPr>
        <w:spacing w:after="160"/>
        <w:ind w:left="399"/>
        <w:rPr>
          <w:b/>
          <w:bCs/>
          <w:i/>
          <w:sz w:val="28"/>
          <w:szCs w:val="28"/>
        </w:rPr>
      </w:pPr>
      <w:r>
        <w:rPr>
          <w:b/>
          <w:bCs/>
          <w:i/>
          <w:sz w:val="28"/>
          <w:szCs w:val="28"/>
        </w:rPr>
        <w:t>Federal</w:t>
      </w:r>
    </w:p>
    <w:p w14:paraId="55A21560" w14:textId="77777777" w:rsidR="006057EE" w:rsidRPr="006057EE" w:rsidRDefault="006057EE" w:rsidP="006057EE">
      <w:pPr>
        <w:pStyle w:val="Title"/>
        <w:spacing w:after="160"/>
        <w:ind w:left="720"/>
        <w:jc w:val="left"/>
      </w:pPr>
      <w:r w:rsidRPr="006057EE">
        <w:t>Health and Human Services</w:t>
      </w:r>
    </w:p>
    <w:p w14:paraId="461AE535" w14:textId="0F3C5C94" w:rsidR="006057EE" w:rsidRDefault="006057EE" w:rsidP="006057EE">
      <w:pPr>
        <w:pStyle w:val="Title"/>
        <w:spacing w:after="160"/>
        <w:ind w:left="720"/>
        <w:jc w:val="left"/>
        <w:rPr>
          <w:b w:val="0"/>
          <w:bCs w:val="0"/>
        </w:rPr>
      </w:pPr>
      <w:r>
        <w:rPr>
          <w:b w:val="0"/>
          <w:bCs w:val="0"/>
        </w:rPr>
        <w:t>The United States Department of Health and Human Services is a cabinet-level department of the executive branch charged with protecting the health of all Americans and provi</w:t>
      </w:r>
      <w:r w:rsidR="006E6475">
        <w:rPr>
          <w:b w:val="0"/>
          <w:bCs w:val="0"/>
        </w:rPr>
        <w:t xml:space="preserve">ding essential human services. </w:t>
      </w:r>
      <w:r>
        <w:rPr>
          <w:b w:val="0"/>
          <w:bCs w:val="0"/>
        </w:rPr>
        <w:t xml:space="preserve">HHS includes </w:t>
      </w:r>
      <w:r w:rsidR="00287AC3">
        <w:rPr>
          <w:b w:val="0"/>
          <w:bCs w:val="0"/>
        </w:rPr>
        <w:t xml:space="preserve">more than </w:t>
      </w:r>
      <w:r>
        <w:rPr>
          <w:b w:val="0"/>
          <w:bCs w:val="0"/>
        </w:rPr>
        <w:t>300 programs, including research, disease prevention, food and drug safety, Medicare and Medicaid, prevention of child abuse and domestic violence, services for older Americans</w:t>
      </w:r>
      <w:r w:rsidR="00287AC3">
        <w:rPr>
          <w:b w:val="0"/>
          <w:bCs w:val="0"/>
        </w:rPr>
        <w:t>,</w:t>
      </w:r>
      <w:r>
        <w:rPr>
          <w:b w:val="0"/>
          <w:bCs w:val="0"/>
        </w:rPr>
        <w:t xml:space="preserve"> and health </w:t>
      </w:r>
      <w:r w:rsidR="006E6475">
        <w:rPr>
          <w:b w:val="0"/>
          <w:bCs w:val="0"/>
        </w:rPr>
        <w:t xml:space="preserve">services for Native Americans. </w:t>
      </w:r>
      <w:r>
        <w:rPr>
          <w:b w:val="0"/>
          <w:bCs w:val="0"/>
        </w:rPr>
        <w:t xml:space="preserve">Due to the large number of programs under the </w:t>
      </w:r>
      <w:r w:rsidR="00287AC3">
        <w:rPr>
          <w:b w:val="0"/>
          <w:bCs w:val="0"/>
        </w:rPr>
        <w:t>d</w:t>
      </w:r>
      <w:r>
        <w:rPr>
          <w:b w:val="0"/>
          <w:bCs w:val="0"/>
        </w:rPr>
        <w:t>epartment’s umbrella, HHS has many operating divisions,</w:t>
      </w:r>
      <w:r w:rsidR="00287AC3">
        <w:rPr>
          <w:b w:val="0"/>
          <w:bCs w:val="0"/>
        </w:rPr>
        <w:t xml:space="preserve"> which are</w:t>
      </w:r>
      <w:r>
        <w:rPr>
          <w:b w:val="0"/>
          <w:bCs w:val="0"/>
        </w:rPr>
        <w:t xml:space="preserve"> divided into two sections</w:t>
      </w:r>
      <w:r w:rsidR="00287AC3">
        <w:rPr>
          <w:b w:val="0"/>
          <w:bCs w:val="0"/>
        </w:rPr>
        <w:t>.</w:t>
      </w:r>
    </w:p>
    <w:p w14:paraId="10D7FA39" w14:textId="77777777" w:rsidR="006057EE" w:rsidRPr="006057EE" w:rsidRDefault="006E6475" w:rsidP="006057EE">
      <w:pPr>
        <w:pStyle w:val="Title"/>
        <w:spacing w:after="160"/>
        <w:ind w:left="1083"/>
        <w:jc w:val="left"/>
        <w:rPr>
          <w:bCs w:val="0"/>
          <w:i/>
          <w:iCs/>
        </w:rPr>
      </w:pPr>
      <w:r>
        <w:rPr>
          <w:bCs w:val="0"/>
          <w:i/>
          <w:iCs/>
        </w:rPr>
        <w:br/>
      </w:r>
      <w:r w:rsidR="006057EE" w:rsidRPr="006057EE">
        <w:rPr>
          <w:bCs w:val="0"/>
          <w:i/>
          <w:iCs/>
        </w:rPr>
        <w:t>Public Health Service Operating Divisions</w:t>
      </w:r>
    </w:p>
    <w:p w14:paraId="48A719A0" w14:textId="77777777" w:rsidR="006057EE" w:rsidRDefault="006057EE" w:rsidP="00405841">
      <w:pPr>
        <w:pStyle w:val="Title"/>
        <w:numPr>
          <w:ilvl w:val="0"/>
          <w:numId w:val="5"/>
        </w:numPr>
        <w:tabs>
          <w:tab w:val="clear" w:pos="1525"/>
        </w:tabs>
        <w:spacing w:after="160"/>
        <w:ind w:left="1767"/>
        <w:jc w:val="left"/>
        <w:rPr>
          <w:b w:val="0"/>
          <w:bCs w:val="0"/>
        </w:rPr>
      </w:pPr>
      <w:r>
        <w:rPr>
          <w:b w:val="0"/>
          <w:bCs w:val="0"/>
        </w:rPr>
        <w:t>National Institutes of Health (NIH)</w:t>
      </w:r>
    </w:p>
    <w:p w14:paraId="4D8EDC73" w14:textId="77777777" w:rsidR="006057EE" w:rsidRDefault="006057EE" w:rsidP="00405841">
      <w:pPr>
        <w:pStyle w:val="Title"/>
        <w:numPr>
          <w:ilvl w:val="0"/>
          <w:numId w:val="5"/>
        </w:numPr>
        <w:tabs>
          <w:tab w:val="clear" w:pos="1525"/>
        </w:tabs>
        <w:spacing w:after="160"/>
        <w:ind w:left="1767"/>
        <w:jc w:val="left"/>
        <w:rPr>
          <w:b w:val="0"/>
          <w:bCs w:val="0"/>
        </w:rPr>
      </w:pPr>
      <w:r>
        <w:rPr>
          <w:b w:val="0"/>
          <w:bCs w:val="0"/>
        </w:rPr>
        <w:t>Food and Drug Administration (FDA)</w:t>
      </w:r>
    </w:p>
    <w:p w14:paraId="7CAC12FF" w14:textId="77777777" w:rsidR="006057EE" w:rsidRDefault="006057EE" w:rsidP="00405841">
      <w:pPr>
        <w:pStyle w:val="Title"/>
        <w:numPr>
          <w:ilvl w:val="0"/>
          <w:numId w:val="5"/>
        </w:numPr>
        <w:tabs>
          <w:tab w:val="clear" w:pos="1525"/>
        </w:tabs>
        <w:spacing w:after="160"/>
        <w:ind w:left="1767"/>
        <w:jc w:val="left"/>
        <w:rPr>
          <w:b w:val="0"/>
          <w:bCs w:val="0"/>
        </w:rPr>
      </w:pPr>
      <w:r>
        <w:rPr>
          <w:b w:val="0"/>
          <w:bCs w:val="0"/>
        </w:rPr>
        <w:t>Centers for Disease Control and Prevention (CDC)</w:t>
      </w:r>
    </w:p>
    <w:p w14:paraId="7061BE10" w14:textId="77777777" w:rsidR="006057EE" w:rsidRDefault="006057EE" w:rsidP="00405841">
      <w:pPr>
        <w:pStyle w:val="Title"/>
        <w:numPr>
          <w:ilvl w:val="0"/>
          <w:numId w:val="5"/>
        </w:numPr>
        <w:tabs>
          <w:tab w:val="clear" w:pos="1525"/>
        </w:tabs>
        <w:spacing w:after="160"/>
        <w:ind w:left="1767"/>
        <w:jc w:val="left"/>
        <w:rPr>
          <w:b w:val="0"/>
          <w:bCs w:val="0"/>
        </w:rPr>
      </w:pPr>
      <w:r>
        <w:rPr>
          <w:b w:val="0"/>
          <w:bCs w:val="0"/>
        </w:rPr>
        <w:t>Indian Health Service (HIS)</w:t>
      </w:r>
    </w:p>
    <w:p w14:paraId="70C56EB6" w14:textId="77777777" w:rsidR="006057EE" w:rsidRDefault="006057EE" w:rsidP="00405841">
      <w:pPr>
        <w:pStyle w:val="Title"/>
        <w:numPr>
          <w:ilvl w:val="0"/>
          <w:numId w:val="5"/>
        </w:numPr>
        <w:tabs>
          <w:tab w:val="clear" w:pos="1525"/>
        </w:tabs>
        <w:spacing w:after="160"/>
        <w:ind w:left="1767"/>
        <w:jc w:val="left"/>
        <w:rPr>
          <w:b w:val="0"/>
          <w:bCs w:val="0"/>
        </w:rPr>
      </w:pPr>
      <w:r>
        <w:rPr>
          <w:b w:val="0"/>
          <w:bCs w:val="0"/>
        </w:rPr>
        <w:t>Health Resources and Services Administration (HRSA)</w:t>
      </w:r>
    </w:p>
    <w:p w14:paraId="6135228B" w14:textId="77777777" w:rsidR="006057EE" w:rsidRDefault="006057EE" w:rsidP="00405841">
      <w:pPr>
        <w:pStyle w:val="Title"/>
        <w:numPr>
          <w:ilvl w:val="0"/>
          <w:numId w:val="5"/>
        </w:numPr>
        <w:tabs>
          <w:tab w:val="clear" w:pos="1525"/>
        </w:tabs>
        <w:spacing w:after="160"/>
        <w:ind w:left="1767"/>
        <w:jc w:val="left"/>
        <w:rPr>
          <w:b w:val="0"/>
          <w:bCs w:val="0"/>
        </w:rPr>
      </w:pPr>
      <w:r>
        <w:rPr>
          <w:b w:val="0"/>
          <w:bCs w:val="0"/>
        </w:rPr>
        <w:t>Substance Abuse and Mental Health Services Administration (SAMHSA)</w:t>
      </w:r>
    </w:p>
    <w:p w14:paraId="4E7B1406" w14:textId="77777777" w:rsidR="006E6475" w:rsidRPr="006E6475" w:rsidRDefault="006057EE" w:rsidP="006E6475">
      <w:pPr>
        <w:pStyle w:val="Title"/>
        <w:numPr>
          <w:ilvl w:val="0"/>
          <w:numId w:val="5"/>
        </w:numPr>
        <w:tabs>
          <w:tab w:val="clear" w:pos="1525"/>
        </w:tabs>
        <w:spacing w:after="160"/>
        <w:ind w:left="1767"/>
        <w:jc w:val="left"/>
        <w:rPr>
          <w:b w:val="0"/>
          <w:bCs w:val="0"/>
        </w:rPr>
      </w:pPr>
      <w:r>
        <w:rPr>
          <w:b w:val="0"/>
          <w:bCs w:val="0"/>
        </w:rPr>
        <w:t>Agency for Healthcare Research and Quality (AHRQ)</w:t>
      </w:r>
    </w:p>
    <w:p w14:paraId="62BC08BD" w14:textId="77777777" w:rsidR="006057EE" w:rsidRPr="006057EE" w:rsidRDefault="006057EE" w:rsidP="006057EE">
      <w:pPr>
        <w:pStyle w:val="Title"/>
        <w:spacing w:after="160"/>
        <w:ind w:left="1083"/>
        <w:jc w:val="left"/>
        <w:rPr>
          <w:bCs w:val="0"/>
          <w:i/>
          <w:iCs/>
        </w:rPr>
      </w:pPr>
      <w:r w:rsidRPr="006057EE">
        <w:rPr>
          <w:bCs w:val="0"/>
          <w:i/>
          <w:iCs/>
        </w:rPr>
        <w:t>Human Services Operating Divisions</w:t>
      </w:r>
    </w:p>
    <w:p w14:paraId="62A81D57" w14:textId="19B84B98" w:rsidR="006057EE" w:rsidRDefault="006057EE" w:rsidP="00405841">
      <w:pPr>
        <w:pStyle w:val="Title"/>
        <w:numPr>
          <w:ilvl w:val="0"/>
          <w:numId w:val="6"/>
        </w:numPr>
        <w:tabs>
          <w:tab w:val="clear" w:pos="1507"/>
        </w:tabs>
        <w:spacing w:after="160"/>
        <w:ind w:left="1767"/>
        <w:jc w:val="left"/>
        <w:rPr>
          <w:b w:val="0"/>
          <w:bCs w:val="0"/>
        </w:rPr>
      </w:pPr>
      <w:r>
        <w:rPr>
          <w:b w:val="0"/>
          <w:bCs w:val="0"/>
        </w:rPr>
        <w:t xml:space="preserve">Centers for Medicare </w:t>
      </w:r>
      <w:r w:rsidR="00287AC3">
        <w:rPr>
          <w:b w:val="0"/>
          <w:bCs w:val="0"/>
        </w:rPr>
        <w:t xml:space="preserve">&amp; </w:t>
      </w:r>
      <w:r>
        <w:rPr>
          <w:b w:val="0"/>
          <w:bCs w:val="0"/>
        </w:rPr>
        <w:t>Medicaid Services (CMS)</w:t>
      </w:r>
    </w:p>
    <w:p w14:paraId="667A74E9" w14:textId="77777777" w:rsidR="006057EE" w:rsidRDefault="006057EE" w:rsidP="00405841">
      <w:pPr>
        <w:pStyle w:val="Title"/>
        <w:numPr>
          <w:ilvl w:val="0"/>
          <w:numId w:val="6"/>
        </w:numPr>
        <w:tabs>
          <w:tab w:val="clear" w:pos="1507"/>
        </w:tabs>
        <w:spacing w:after="160"/>
        <w:ind w:left="1767"/>
        <w:jc w:val="left"/>
        <w:rPr>
          <w:b w:val="0"/>
          <w:bCs w:val="0"/>
        </w:rPr>
      </w:pPr>
      <w:r>
        <w:rPr>
          <w:b w:val="0"/>
          <w:bCs w:val="0"/>
        </w:rPr>
        <w:t>Administration for Children and Families (ACF)</w:t>
      </w:r>
    </w:p>
    <w:p w14:paraId="02E3F47A" w14:textId="77777777" w:rsidR="006057EE" w:rsidRDefault="006057EE" w:rsidP="00405841">
      <w:pPr>
        <w:pStyle w:val="Title"/>
        <w:numPr>
          <w:ilvl w:val="0"/>
          <w:numId w:val="6"/>
        </w:numPr>
        <w:tabs>
          <w:tab w:val="clear" w:pos="1507"/>
        </w:tabs>
        <w:spacing w:after="160"/>
        <w:ind w:left="1767"/>
        <w:jc w:val="left"/>
        <w:rPr>
          <w:b w:val="0"/>
          <w:bCs w:val="0"/>
        </w:rPr>
      </w:pPr>
      <w:r>
        <w:rPr>
          <w:b w:val="0"/>
          <w:bCs w:val="0"/>
        </w:rPr>
        <w:lastRenderedPageBreak/>
        <w:t>Administration on Aging (</w:t>
      </w:r>
      <w:proofErr w:type="spellStart"/>
      <w:r>
        <w:rPr>
          <w:b w:val="0"/>
          <w:bCs w:val="0"/>
        </w:rPr>
        <w:t>AoA</w:t>
      </w:r>
      <w:proofErr w:type="spellEnd"/>
      <w:r>
        <w:rPr>
          <w:b w:val="0"/>
          <w:bCs w:val="0"/>
        </w:rPr>
        <w:t>)</w:t>
      </w:r>
    </w:p>
    <w:p w14:paraId="7E269A06" w14:textId="5EAB07C9" w:rsidR="006057EE" w:rsidRDefault="006057EE" w:rsidP="00405841">
      <w:pPr>
        <w:pStyle w:val="Title"/>
        <w:numPr>
          <w:ilvl w:val="0"/>
          <w:numId w:val="6"/>
        </w:numPr>
        <w:tabs>
          <w:tab w:val="clear" w:pos="1507"/>
        </w:tabs>
        <w:spacing w:after="160"/>
        <w:ind w:left="1767"/>
        <w:jc w:val="left"/>
        <w:rPr>
          <w:b w:val="0"/>
          <w:bCs w:val="0"/>
        </w:rPr>
      </w:pPr>
      <w:r>
        <w:rPr>
          <w:b w:val="0"/>
          <w:bCs w:val="0"/>
        </w:rPr>
        <w:t>U.S. Public Health Service Commissioned Corps</w:t>
      </w:r>
      <w:r w:rsidR="00287AC3">
        <w:rPr>
          <w:b w:val="0"/>
          <w:bCs w:val="0"/>
        </w:rPr>
        <w:t xml:space="preserve"> (USPHS)</w:t>
      </w:r>
    </w:p>
    <w:p w14:paraId="29EFD0BE" w14:textId="77777777" w:rsidR="00171120" w:rsidRPr="00171120" w:rsidRDefault="00171120" w:rsidP="00171120">
      <w:pPr>
        <w:pStyle w:val="Title"/>
        <w:spacing w:after="160"/>
        <w:ind w:left="720"/>
        <w:jc w:val="left"/>
        <w:rPr>
          <w:szCs w:val="28"/>
        </w:rPr>
      </w:pPr>
      <w:r w:rsidRPr="00171120">
        <w:rPr>
          <w:szCs w:val="28"/>
        </w:rPr>
        <w:t>HHS Office of Inspector General</w:t>
      </w:r>
    </w:p>
    <w:p w14:paraId="7027DD77" w14:textId="1CAA495A" w:rsidR="00171120" w:rsidRDefault="00171120" w:rsidP="00171120">
      <w:pPr>
        <w:pStyle w:val="Title"/>
        <w:spacing w:after="160"/>
        <w:ind w:left="720"/>
        <w:jc w:val="left"/>
        <w:rPr>
          <w:b w:val="0"/>
          <w:bCs w:val="0"/>
        </w:rPr>
      </w:pPr>
      <w:r>
        <w:rPr>
          <w:b w:val="0"/>
          <w:bCs w:val="0"/>
        </w:rPr>
        <w:t>HHS and Congress established the HHS Office of Inspector General in 1976 to promote efficiency</w:t>
      </w:r>
      <w:r w:rsidR="00287AC3">
        <w:rPr>
          <w:b w:val="0"/>
          <w:bCs w:val="0"/>
        </w:rPr>
        <w:t>,</w:t>
      </w:r>
      <w:r>
        <w:rPr>
          <w:b w:val="0"/>
          <w:bCs w:val="0"/>
        </w:rPr>
        <w:t xml:space="preserve"> and</w:t>
      </w:r>
      <w:r w:rsidR="00287AC3">
        <w:rPr>
          <w:b w:val="0"/>
          <w:bCs w:val="0"/>
        </w:rPr>
        <w:t xml:space="preserve"> to</w:t>
      </w:r>
      <w:r>
        <w:rPr>
          <w:b w:val="0"/>
          <w:bCs w:val="0"/>
        </w:rPr>
        <w:t xml:space="preserve"> identify and eliminate waste, fraud and abuse in the </w:t>
      </w:r>
      <w:r w:rsidR="00287AC3">
        <w:rPr>
          <w:b w:val="0"/>
          <w:bCs w:val="0"/>
        </w:rPr>
        <w:t>d</w:t>
      </w:r>
      <w:r>
        <w:rPr>
          <w:b w:val="0"/>
          <w:bCs w:val="0"/>
        </w:rPr>
        <w:t>epartm</w:t>
      </w:r>
      <w:r w:rsidR="006E6475">
        <w:rPr>
          <w:b w:val="0"/>
          <w:bCs w:val="0"/>
        </w:rPr>
        <w:t xml:space="preserve">ent’s operations. </w:t>
      </w:r>
      <w:r>
        <w:rPr>
          <w:b w:val="0"/>
          <w:bCs w:val="0"/>
        </w:rPr>
        <w:t xml:space="preserve">The OIG addresses these issues through nationwide audits, </w:t>
      </w:r>
      <w:r w:rsidR="006E6475">
        <w:rPr>
          <w:b w:val="0"/>
          <w:bCs w:val="0"/>
        </w:rPr>
        <w:t>investigations and inspections.</w:t>
      </w:r>
      <w:r>
        <w:rPr>
          <w:b w:val="0"/>
          <w:bCs w:val="0"/>
        </w:rPr>
        <w:t xml:space="preserve"> Part of reducing fraud includes investigating violations of the Medicare and Medicaid anti-kickback statute, which penalizes anyone who knowingly and willfully solicits, receives, offers or pays anything of value as an inducement in return for referring a patient or recommending, purchasing, leasing or ordering any facility, good or service payab</w:t>
      </w:r>
      <w:r w:rsidR="006E6475">
        <w:rPr>
          <w:b w:val="0"/>
          <w:bCs w:val="0"/>
        </w:rPr>
        <w:t xml:space="preserve">le under Medicare or Medicaid. </w:t>
      </w:r>
      <w:r>
        <w:rPr>
          <w:b w:val="0"/>
          <w:bCs w:val="0"/>
        </w:rPr>
        <w:t>This carries criminal penalties</w:t>
      </w:r>
      <w:r w:rsidR="00287AC3">
        <w:rPr>
          <w:b w:val="0"/>
          <w:bCs w:val="0"/>
        </w:rPr>
        <w:t>,</w:t>
      </w:r>
      <w:r>
        <w:rPr>
          <w:b w:val="0"/>
          <w:bCs w:val="0"/>
        </w:rPr>
        <w:t xml:space="preserve"> as well as exclusion from participation in the Medicare and Medicaid programs.</w:t>
      </w:r>
    </w:p>
    <w:p w14:paraId="44681345" w14:textId="4BCCCE59" w:rsidR="00B26834" w:rsidRPr="00B26834" w:rsidRDefault="00B26834" w:rsidP="00B26834">
      <w:pPr>
        <w:pStyle w:val="Title"/>
        <w:spacing w:after="160"/>
        <w:ind w:left="720"/>
        <w:jc w:val="left"/>
        <w:rPr>
          <w:iCs/>
          <w:szCs w:val="28"/>
        </w:rPr>
      </w:pPr>
      <w:r w:rsidRPr="00B26834">
        <w:rPr>
          <w:iCs/>
          <w:szCs w:val="28"/>
        </w:rPr>
        <w:t xml:space="preserve">Centers for Medicare </w:t>
      </w:r>
      <w:r w:rsidR="00287AC3">
        <w:rPr>
          <w:iCs/>
          <w:szCs w:val="28"/>
        </w:rPr>
        <w:t>&amp;</w:t>
      </w:r>
      <w:r w:rsidR="00287AC3" w:rsidRPr="00B26834">
        <w:rPr>
          <w:iCs/>
          <w:szCs w:val="28"/>
        </w:rPr>
        <w:t xml:space="preserve"> </w:t>
      </w:r>
      <w:r w:rsidRPr="00B26834">
        <w:rPr>
          <w:iCs/>
          <w:szCs w:val="28"/>
        </w:rPr>
        <w:t>Medicaid Services</w:t>
      </w:r>
    </w:p>
    <w:p w14:paraId="67B80D6A" w14:textId="76246996" w:rsidR="00B26834" w:rsidRDefault="00B26834" w:rsidP="00B26834">
      <w:pPr>
        <w:pStyle w:val="Title"/>
        <w:spacing w:after="160"/>
        <w:ind w:left="720"/>
        <w:jc w:val="left"/>
        <w:rPr>
          <w:b w:val="0"/>
          <w:bCs w:val="0"/>
        </w:rPr>
      </w:pPr>
      <w:r>
        <w:rPr>
          <w:b w:val="0"/>
          <w:bCs w:val="0"/>
        </w:rPr>
        <w:t xml:space="preserve">The Centers for Medicare </w:t>
      </w:r>
      <w:r w:rsidR="00287AC3">
        <w:rPr>
          <w:b w:val="0"/>
          <w:bCs w:val="0"/>
        </w:rPr>
        <w:t xml:space="preserve">&amp; </w:t>
      </w:r>
      <w:r>
        <w:rPr>
          <w:b w:val="0"/>
          <w:bCs w:val="0"/>
        </w:rPr>
        <w:t>Medicaid Services is a federal agency within the U</w:t>
      </w:r>
      <w:r w:rsidR="00287AC3">
        <w:rPr>
          <w:b w:val="0"/>
          <w:bCs w:val="0"/>
        </w:rPr>
        <w:t>.</w:t>
      </w:r>
      <w:r>
        <w:rPr>
          <w:b w:val="0"/>
          <w:bCs w:val="0"/>
        </w:rPr>
        <w:t>S</w:t>
      </w:r>
      <w:r w:rsidR="00287AC3">
        <w:rPr>
          <w:b w:val="0"/>
          <w:bCs w:val="0"/>
        </w:rPr>
        <w:t>.</w:t>
      </w:r>
      <w:r>
        <w:rPr>
          <w:b w:val="0"/>
          <w:bCs w:val="0"/>
        </w:rPr>
        <w:t xml:space="preserve"> Department</w:t>
      </w:r>
      <w:r w:rsidR="006E6475">
        <w:rPr>
          <w:b w:val="0"/>
          <w:bCs w:val="0"/>
        </w:rPr>
        <w:t xml:space="preserve"> of Health and Human Services. </w:t>
      </w:r>
      <w:r>
        <w:rPr>
          <w:b w:val="0"/>
          <w:bCs w:val="0"/>
        </w:rPr>
        <w:t>CMS is responsible for the implementation, oversight and/or regulation of</w:t>
      </w:r>
      <w:r w:rsidR="00287AC3">
        <w:rPr>
          <w:b w:val="0"/>
          <w:bCs w:val="0"/>
        </w:rPr>
        <w:t xml:space="preserve"> the following.</w:t>
      </w:r>
    </w:p>
    <w:p w14:paraId="1AE78310" w14:textId="77777777" w:rsidR="00B26834" w:rsidRDefault="0082027B" w:rsidP="00405841">
      <w:pPr>
        <w:pStyle w:val="Title"/>
        <w:numPr>
          <w:ilvl w:val="0"/>
          <w:numId w:val="9"/>
        </w:numPr>
        <w:tabs>
          <w:tab w:val="clear" w:pos="1507"/>
        </w:tabs>
        <w:spacing w:after="160"/>
        <w:ind w:left="1425"/>
        <w:jc w:val="left"/>
        <w:rPr>
          <w:b w:val="0"/>
          <w:bCs w:val="0"/>
        </w:rPr>
      </w:pPr>
      <w:r>
        <w:rPr>
          <w:b w:val="0"/>
          <w:bCs w:val="0"/>
        </w:rPr>
        <w:t>Medicare</w:t>
      </w:r>
    </w:p>
    <w:p w14:paraId="3E9BB156" w14:textId="77777777" w:rsidR="00B26834" w:rsidRDefault="0082027B" w:rsidP="00405841">
      <w:pPr>
        <w:pStyle w:val="Title"/>
        <w:numPr>
          <w:ilvl w:val="0"/>
          <w:numId w:val="9"/>
        </w:numPr>
        <w:tabs>
          <w:tab w:val="clear" w:pos="1507"/>
        </w:tabs>
        <w:spacing w:after="160"/>
        <w:ind w:left="1425"/>
        <w:jc w:val="left"/>
        <w:rPr>
          <w:b w:val="0"/>
          <w:bCs w:val="0"/>
        </w:rPr>
      </w:pPr>
      <w:r>
        <w:rPr>
          <w:b w:val="0"/>
          <w:bCs w:val="0"/>
        </w:rPr>
        <w:t>Medicaid</w:t>
      </w:r>
    </w:p>
    <w:p w14:paraId="75EF16BE" w14:textId="77777777" w:rsidR="00B26834" w:rsidRDefault="00B26834" w:rsidP="00405841">
      <w:pPr>
        <w:pStyle w:val="Title"/>
        <w:numPr>
          <w:ilvl w:val="0"/>
          <w:numId w:val="9"/>
        </w:numPr>
        <w:tabs>
          <w:tab w:val="clear" w:pos="1507"/>
        </w:tabs>
        <w:spacing w:after="160"/>
        <w:ind w:left="1425"/>
        <w:jc w:val="left"/>
        <w:rPr>
          <w:b w:val="0"/>
          <w:bCs w:val="0"/>
        </w:rPr>
      </w:pPr>
      <w:r>
        <w:rPr>
          <w:b w:val="0"/>
          <w:bCs w:val="0"/>
        </w:rPr>
        <w:t>Childr</w:t>
      </w:r>
      <w:r w:rsidR="00AB3FF4">
        <w:rPr>
          <w:b w:val="0"/>
          <w:bCs w:val="0"/>
        </w:rPr>
        <w:t>en’s Health Insurance Program (</w:t>
      </w:r>
      <w:r>
        <w:rPr>
          <w:b w:val="0"/>
          <w:bCs w:val="0"/>
        </w:rPr>
        <w:t>CHIP)</w:t>
      </w:r>
    </w:p>
    <w:p w14:paraId="70486371" w14:textId="6DF3979A" w:rsidR="00B26834" w:rsidRDefault="00B26834" w:rsidP="00405841">
      <w:pPr>
        <w:pStyle w:val="Title"/>
        <w:numPr>
          <w:ilvl w:val="0"/>
          <w:numId w:val="9"/>
        </w:numPr>
        <w:tabs>
          <w:tab w:val="clear" w:pos="1507"/>
        </w:tabs>
        <w:spacing w:after="160"/>
        <w:ind w:left="1425"/>
        <w:jc w:val="left"/>
        <w:rPr>
          <w:b w:val="0"/>
          <w:bCs w:val="0"/>
        </w:rPr>
      </w:pPr>
      <w:r>
        <w:rPr>
          <w:b w:val="0"/>
          <w:bCs w:val="0"/>
        </w:rPr>
        <w:t xml:space="preserve">All laboratory testing (except research) performed on humans in the </w:t>
      </w:r>
      <w:r w:rsidR="00287AC3">
        <w:rPr>
          <w:b w:val="0"/>
          <w:bCs w:val="0"/>
        </w:rPr>
        <w:t>U.S.</w:t>
      </w:r>
      <w:r>
        <w:rPr>
          <w:b w:val="0"/>
          <w:bCs w:val="0"/>
        </w:rPr>
        <w:t>, based on the Clinical Laboratory Improvement Amendments of 1988 (CLIA)</w:t>
      </w:r>
    </w:p>
    <w:p w14:paraId="241BDFF6" w14:textId="77777777" w:rsidR="00B26834" w:rsidRDefault="00B26834" w:rsidP="00405841">
      <w:pPr>
        <w:pStyle w:val="Title"/>
        <w:numPr>
          <w:ilvl w:val="0"/>
          <w:numId w:val="9"/>
        </w:numPr>
        <w:tabs>
          <w:tab w:val="clear" w:pos="1507"/>
        </w:tabs>
        <w:spacing w:after="160"/>
        <w:ind w:left="1425"/>
        <w:jc w:val="left"/>
        <w:rPr>
          <w:b w:val="0"/>
          <w:bCs w:val="0"/>
        </w:rPr>
      </w:pPr>
      <w:r>
        <w:rPr>
          <w:b w:val="0"/>
          <w:bCs w:val="0"/>
        </w:rPr>
        <w:t>The Health Insurance Portability and Acc</w:t>
      </w:r>
      <w:r w:rsidR="0082027B">
        <w:rPr>
          <w:b w:val="0"/>
          <w:bCs w:val="0"/>
        </w:rPr>
        <w:t>ountability Act of 1996 (HIPAA)</w:t>
      </w:r>
    </w:p>
    <w:p w14:paraId="5C6BA839" w14:textId="77777777" w:rsidR="00B26834" w:rsidRDefault="00B26834" w:rsidP="00B26834">
      <w:pPr>
        <w:pStyle w:val="Title"/>
        <w:spacing w:after="160"/>
        <w:ind w:left="720"/>
        <w:jc w:val="left"/>
        <w:rPr>
          <w:b w:val="0"/>
          <w:bCs w:val="0"/>
        </w:rPr>
      </w:pPr>
      <w:r>
        <w:rPr>
          <w:b w:val="0"/>
          <w:bCs w:val="0"/>
        </w:rPr>
        <w:t>As a part of running the Medicare and Medicaid programs, CMS 1) establishes reimbursement policies; 2) assures the programs are properly run to avoid fraud and abuse; 3) conducts research on the effectiveness of methods for health care management, treatment and financing; and 4) assesses the quality of health care facilities receiving Medicare and Medicaid funds, taking appropriate actions if necessary.</w:t>
      </w:r>
    </w:p>
    <w:p w14:paraId="292173F7" w14:textId="77777777" w:rsidR="00485E8D" w:rsidRDefault="00485E8D">
      <w:r>
        <w:rPr>
          <w:b/>
          <w:bCs/>
        </w:rPr>
        <w:br w:type="page"/>
      </w:r>
    </w:p>
    <w:p w14:paraId="036A9BBB" w14:textId="350BCF61" w:rsidR="00B26834" w:rsidRPr="000F5A5F" w:rsidRDefault="00B26834" w:rsidP="00B26834">
      <w:pPr>
        <w:pStyle w:val="Title"/>
        <w:spacing w:after="160"/>
        <w:ind w:left="720"/>
        <w:jc w:val="left"/>
        <w:rPr>
          <w:b w:val="0"/>
          <w:bCs w:val="0"/>
        </w:rPr>
      </w:pPr>
      <w:r w:rsidRPr="000F5A5F">
        <w:rPr>
          <w:b w:val="0"/>
          <w:bCs w:val="0"/>
        </w:rPr>
        <w:lastRenderedPageBreak/>
        <w:t xml:space="preserve">CMS </w:t>
      </w:r>
      <w:r w:rsidR="004441E1">
        <w:rPr>
          <w:b w:val="0"/>
          <w:bCs w:val="0"/>
        </w:rPr>
        <w:t xml:space="preserve">encompasses eight essential areas </w:t>
      </w:r>
      <w:r w:rsidRPr="000F5A5F">
        <w:rPr>
          <w:b w:val="0"/>
          <w:bCs w:val="0"/>
        </w:rPr>
        <w:t>that support the organization’s functions</w:t>
      </w:r>
      <w:r w:rsidR="00287AC3">
        <w:rPr>
          <w:b w:val="0"/>
          <w:bCs w:val="0"/>
        </w:rPr>
        <w:t>.</w:t>
      </w:r>
    </w:p>
    <w:p w14:paraId="2BE515F9" w14:textId="77777777" w:rsidR="00B26834" w:rsidRPr="00536CAC" w:rsidRDefault="00B26834" w:rsidP="00405841">
      <w:pPr>
        <w:pStyle w:val="Title"/>
        <w:numPr>
          <w:ilvl w:val="0"/>
          <w:numId w:val="9"/>
        </w:numPr>
        <w:tabs>
          <w:tab w:val="clear" w:pos="1507"/>
        </w:tabs>
        <w:spacing w:after="160"/>
        <w:ind w:left="1425"/>
        <w:jc w:val="left"/>
        <w:rPr>
          <w:b w:val="0"/>
          <w:bCs w:val="0"/>
        </w:rPr>
      </w:pPr>
      <w:r w:rsidRPr="00536CAC">
        <w:rPr>
          <w:b w:val="0"/>
          <w:bCs w:val="0"/>
          <w:i/>
          <w:iCs/>
        </w:rPr>
        <w:t>Medicare</w:t>
      </w:r>
      <w:r w:rsidR="00EE3EC4">
        <w:rPr>
          <w:b w:val="0"/>
          <w:bCs w:val="0"/>
          <w:i/>
          <w:iCs/>
        </w:rPr>
        <w:t xml:space="preserve">. </w:t>
      </w:r>
      <w:r w:rsidR="00EE3EC4" w:rsidRPr="000A3A82">
        <w:rPr>
          <w:b w:val="0"/>
          <w:bCs w:val="0"/>
          <w:iCs/>
        </w:rPr>
        <w:t>The Center for Medicare</w:t>
      </w:r>
      <w:r w:rsidR="00DB6367" w:rsidRPr="00536CAC">
        <w:rPr>
          <w:b w:val="0"/>
          <w:bCs w:val="0"/>
          <w:iCs/>
        </w:rPr>
        <w:t xml:space="preserve"> serves as CMS’ focal point for the formulation, coordinati</w:t>
      </w:r>
      <w:r w:rsidR="00AB3FF4">
        <w:rPr>
          <w:b w:val="0"/>
          <w:bCs w:val="0"/>
          <w:iCs/>
        </w:rPr>
        <w:t>on, integration, implementation</w:t>
      </w:r>
      <w:r w:rsidR="00DB6367" w:rsidRPr="00536CAC">
        <w:rPr>
          <w:b w:val="0"/>
          <w:bCs w:val="0"/>
          <w:iCs/>
        </w:rPr>
        <w:t xml:space="preserve"> and evaluation of </w:t>
      </w:r>
      <w:r w:rsidR="00E427CB" w:rsidRPr="00536CAC">
        <w:rPr>
          <w:b w:val="0"/>
          <w:bCs w:val="0"/>
          <w:iCs/>
        </w:rPr>
        <w:t xml:space="preserve">the </w:t>
      </w:r>
      <w:r w:rsidR="00DB6367" w:rsidRPr="00536CAC">
        <w:rPr>
          <w:b w:val="0"/>
          <w:bCs w:val="0"/>
          <w:iCs/>
        </w:rPr>
        <w:t>national Medicare program policies and operations.</w:t>
      </w:r>
      <w:r w:rsidRPr="00536CAC">
        <w:rPr>
          <w:b w:val="0"/>
          <w:bCs w:val="0"/>
          <w:iCs/>
        </w:rPr>
        <w:t xml:space="preserve"> </w:t>
      </w:r>
    </w:p>
    <w:p w14:paraId="0E88BE69" w14:textId="77777777" w:rsidR="00B26834" w:rsidRPr="00536CAC" w:rsidRDefault="00A24582" w:rsidP="00405841">
      <w:pPr>
        <w:pStyle w:val="Title"/>
        <w:numPr>
          <w:ilvl w:val="0"/>
          <w:numId w:val="9"/>
        </w:numPr>
        <w:tabs>
          <w:tab w:val="clear" w:pos="1507"/>
        </w:tabs>
        <w:spacing w:after="160"/>
        <w:ind w:left="1425"/>
        <w:jc w:val="left"/>
        <w:rPr>
          <w:b w:val="0"/>
          <w:bCs w:val="0"/>
        </w:rPr>
      </w:pPr>
      <w:r>
        <w:rPr>
          <w:b w:val="0"/>
          <w:bCs w:val="0"/>
          <w:i/>
          <w:iCs/>
        </w:rPr>
        <w:t>Private Insurance,</w:t>
      </w:r>
      <w:r w:rsidR="004441E1">
        <w:rPr>
          <w:b w:val="0"/>
          <w:bCs w:val="0"/>
          <w:i/>
          <w:iCs/>
        </w:rPr>
        <w:t xml:space="preserve"> </w:t>
      </w:r>
      <w:r w:rsidR="004441E1">
        <w:rPr>
          <w:b w:val="0"/>
          <w:bCs w:val="0"/>
          <w:iCs/>
        </w:rPr>
        <w:t>a corners</w:t>
      </w:r>
      <w:r>
        <w:rPr>
          <w:b w:val="0"/>
          <w:bCs w:val="0"/>
          <w:iCs/>
        </w:rPr>
        <w:t>tone of the Affordable Care Act.</w:t>
      </w:r>
      <w:r w:rsidR="004441E1">
        <w:rPr>
          <w:b w:val="0"/>
          <w:bCs w:val="0"/>
          <w:i/>
          <w:iCs/>
        </w:rPr>
        <w:t xml:space="preserve"> </w:t>
      </w:r>
      <w:r w:rsidR="00B26834" w:rsidRPr="00965A0B">
        <w:rPr>
          <w:b w:val="0"/>
          <w:bCs w:val="0"/>
          <w:iCs/>
        </w:rPr>
        <w:t>The Center for</w:t>
      </w:r>
      <w:r w:rsidR="000F5A5F" w:rsidRPr="00965A0B">
        <w:rPr>
          <w:b w:val="0"/>
          <w:bCs w:val="0"/>
          <w:iCs/>
        </w:rPr>
        <w:t xml:space="preserve"> Consumer Information and Insurance Oversight</w:t>
      </w:r>
      <w:r w:rsidR="00DB6367" w:rsidRPr="00965A0B">
        <w:rPr>
          <w:b w:val="0"/>
          <w:bCs w:val="0"/>
          <w:iCs/>
        </w:rPr>
        <w:t xml:space="preserve"> </w:t>
      </w:r>
      <w:r w:rsidR="00DB6367" w:rsidRPr="000A3A82">
        <w:rPr>
          <w:b w:val="0"/>
          <w:bCs w:val="0"/>
          <w:iCs/>
        </w:rPr>
        <w:t>(CCIIO),</w:t>
      </w:r>
      <w:r w:rsidR="00DB6367" w:rsidRPr="00536CAC">
        <w:rPr>
          <w:b w:val="0"/>
          <w:bCs w:val="0"/>
          <w:iCs/>
        </w:rPr>
        <w:t xml:space="preserve"> oversees the implementation of many provisions of the Affordable Care Act, including provisions related to private health insuran</w:t>
      </w:r>
      <w:r w:rsidR="00B83E2F">
        <w:rPr>
          <w:b w:val="0"/>
          <w:bCs w:val="0"/>
          <w:iCs/>
        </w:rPr>
        <w:t xml:space="preserve">ce and establishment of the </w:t>
      </w:r>
      <w:r w:rsidR="00DB6367" w:rsidRPr="00536CAC">
        <w:rPr>
          <w:b w:val="0"/>
          <w:bCs w:val="0"/>
          <w:iCs/>
        </w:rPr>
        <w:t>Health Insurance Marketplaces.</w:t>
      </w:r>
    </w:p>
    <w:p w14:paraId="2EFD8A87" w14:textId="527FDDF0" w:rsidR="00B26834" w:rsidRPr="00536CAC" w:rsidRDefault="00B26834" w:rsidP="00405841">
      <w:pPr>
        <w:pStyle w:val="Title"/>
        <w:numPr>
          <w:ilvl w:val="0"/>
          <w:numId w:val="9"/>
        </w:numPr>
        <w:tabs>
          <w:tab w:val="clear" w:pos="1507"/>
        </w:tabs>
        <w:spacing w:after="160"/>
        <w:ind w:left="1425"/>
        <w:jc w:val="left"/>
        <w:rPr>
          <w:b w:val="0"/>
          <w:bCs w:val="0"/>
        </w:rPr>
      </w:pPr>
      <w:r w:rsidRPr="00536CAC">
        <w:rPr>
          <w:b w:val="0"/>
          <w:bCs w:val="0"/>
          <w:i/>
          <w:iCs/>
        </w:rPr>
        <w:t xml:space="preserve">Medicaid and </w:t>
      </w:r>
      <w:r w:rsidR="000F5A5F" w:rsidRPr="00536CAC">
        <w:rPr>
          <w:b w:val="0"/>
          <w:bCs w:val="0"/>
          <w:i/>
          <w:iCs/>
        </w:rPr>
        <w:t>CHIP Services</w:t>
      </w:r>
      <w:r w:rsidR="00EE3EC4">
        <w:rPr>
          <w:b w:val="0"/>
          <w:bCs w:val="0"/>
          <w:i/>
          <w:iCs/>
        </w:rPr>
        <w:t xml:space="preserve">. </w:t>
      </w:r>
      <w:r w:rsidR="00EE3EC4" w:rsidRPr="000A3A82">
        <w:rPr>
          <w:b w:val="0"/>
          <w:bCs w:val="0"/>
          <w:iCs/>
        </w:rPr>
        <w:t>The Center for Medicaid and CHIP Services</w:t>
      </w:r>
      <w:r w:rsidR="00D5285E" w:rsidRPr="000A3A82">
        <w:rPr>
          <w:b w:val="0"/>
          <w:bCs w:val="0"/>
          <w:iCs/>
        </w:rPr>
        <w:t xml:space="preserve"> (CMCS)</w:t>
      </w:r>
      <w:r w:rsidR="008C509C" w:rsidRPr="00536CAC">
        <w:rPr>
          <w:b w:val="0"/>
          <w:bCs w:val="0"/>
          <w:i/>
          <w:iCs/>
        </w:rPr>
        <w:t xml:space="preserve"> </w:t>
      </w:r>
      <w:r w:rsidR="008C509C" w:rsidRPr="00536CAC">
        <w:rPr>
          <w:b w:val="0"/>
          <w:bCs w:val="0"/>
          <w:iCs/>
        </w:rPr>
        <w:t xml:space="preserve">serves as CMS’ focal point for all national program </w:t>
      </w:r>
      <w:r w:rsidR="00D5285E" w:rsidRPr="00536CAC">
        <w:rPr>
          <w:b w:val="0"/>
          <w:bCs w:val="0"/>
          <w:iCs/>
        </w:rPr>
        <w:t>policies and operations related</w:t>
      </w:r>
      <w:r w:rsidR="008C509C" w:rsidRPr="00536CAC">
        <w:rPr>
          <w:b w:val="0"/>
          <w:bCs w:val="0"/>
          <w:iCs/>
        </w:rPr>
        <w:t xml:space="preserve"> to Medicaid</w:t>
      </w:r>
      <w:r w:rsidR="00D5285E" w:rsidRPr="00536CAC">
        <w:rPr>
          <w:b w:val="0"/>
          <w:bCs w:val="0"/>
          <w:iCs/>
        </w:rPr>
        <w:t>, the</w:t>
      </w:r>
      <w:r w:rsidR="008C509C" w:rsidRPr="00536CAC">
        <w:rPr>
          <w:b w:val="0"/>
          <w:bCs w:val="0"/>
          <w:iCs/>
        </w:rPr>
        <w:t xml:space="preserve"> Children’s Health Insurance Program</w:t>
      </w:r>
      <w:r w:rsidR="00536CAC" w:rsidRPr="00536CAC">
        <w:rPr>
          <w:b w:val="0"/>
          <w:bCs w:val="0"/>
          <w:iCs/>
        </w:rPr>
        <w:t xml:space="preserve"> </w:t>
      </w:r>
      <w:r w:rsidR="00D5285E" w:rsidRPr="00536CAC">
        <w:rPr>
          <w:b w:val="0"/>
          <w:bCs w:val="0"/>
          <w:iCs/>
        </w:rPr>
        <w:t>and the Basic Health Program (BHP)</w:t>
      </w:r>
      <w:r w:rsidR="008C509C" w:rsidRPr="00536CAC">
        <w:rPr>
          <w:b w:val="0"/>
          <w:bCs w:val="0"/>
          <w:iCs/>
        </w:rPr>
        <w:t xml:space="preserve">.  </w:t>
      </w:r>
    </w:p>
    <w:p w14:paraId="4FB8225A" w14:textId="01124461" w:rsidR="000F5A5F" w:rsidRPr="00536CAC" w:rsidRDefault="00A24582" w:rsidP="00405841">
      <w:pPr>
        <w:pStyle w:val="Title"/>
        <w:numPr>
          <w:ilvl w:val="0"/>
          <w:numId w:val="9"/>
        </w:numPr>
        <w:tabs>
          <w:tab w:val="clear" w:pos="1507"/>
        </w:tabs>
        <w:spacing w:after="160"/>
        <w:ind w:left="1425"/>
        <w:jc w:val="left"/>
        <w:rPr>
          <w:b w:val="0"/>
          <w:bCs w:val="0"/>
        </w:rPr>
      </w:pPr>
      <w:r>
        <w:rPr>
          <w:b w:val="0"/>
          <w:bCs w:val="0"/>
          <w:i/>
        </w:rPr>
        <w:t xml:space="preserve">Innovation. </w:t>
      </w:r>
      <w:r w:rsidRPr="000A3A82">
        <w:rPr>
          <w:b w:val="0"/>
          <w:bCs w:val="0"/>
        </w:rPr>
        <w:t xml:space="preserve">The Center for Medicare </w:t>
      </w:r>
      <w:r w:rsidR="00446B5D">
        <w:rPr>
          <w:b w:val="0"/>
          <w:bCs w:val="0"/>
        </w:rPr>
        <w:t>&amp;</w:t>
      </w:r>
      <w:r w:rsidR="00446B5D" w:rsidRPr="000A3A82">
        <w:rPr>
          <w:b w:val="0"/>
          <w:bCs w:val="0"/>
        </w:rPr>
        <w:t xml:space="preserve"> </w:t>
      </w:r>
      <w:r w:rsidRPr="000A3A82">
        <w:rPr>
          <w:b w:val="0"/>
          <w:bCs w:val="0"/>
        </w:rPr>
        <w:t>Medicaid Innovation, also</w:t>
      </w:r>
      <w:r w:rsidR="008C509C" w:rsidRPr="00536CAC">
        <w:rPr>
          <w:b w:val="0"/>
          <w:bCs w:val="0"/>
          <w:i/>
        </w:rPr>
        <w:t xml:space="preserve"> </w:t>
      </w:r>
      <w:r w:rsidR="008C509C" w:rsidRPr="00536CAC">
        <w:rPr>
          <w:b w:val="0"/>
          <w:bCs w:val="0"/>
        </w:rPr>
        <w:t>established by the A</w:t>
      </w:r>
      <w:r w:rsidR="00F06549" w:rsidRPr="00536CAC">
        <w:rPr>
          <w:b w:val="0"/>
          <w:bCs w:val="0"/>
        </w:rPr>
        <w:t xml:space="preserve">ffordable </w:t>
      </w:r>
      <w:r w:rsidR="008C509C" w:rsidRPr="00536CAC">
        <w:rPr>
          <w:b w:val="0"/>
          <w:bCs w:val="0"/>
        </w:rPr>
        <w:t>C</w:t>
      </w:r>
      <w:r w:rsidR="00F06549" w:rsidRPr="00536CAC">
        <w:rPr>
          <w:b w:val="0"/>
          <w:bCs w:val="0"/>
        </w:rPr>
        <w:t xml:space="preserve">are </w:t>
      </w:r>
      <w:r w:rsidR="008C509C" w:rsidRPr="00536CAC">
        <w:rPr>
          <w:b w:val="0"/>
          <w:bCs w:val="0"/>
        </w:rPr>
        <w:t>A</w:t>
      </w:r>
      <w:r w:rsidR="00F06549" w:rsidRPr="00536CAC">
        <w:rPr>
          <w:b w:val="0"/>
          <w:bCs w:val="0"/>
        </w:rPr>
        <w:t>ct</w:t>
      </w:r>
      <w:r w:rsidR="008C509C" w:rsidRPr="00536CAC">
        <w:rPr>
          <w:b w:val="0"/>
          <w:bCs w:val="0"/>
        </w:rPr>
        <w:t>, supports the development and testing of innovative health care payment and service delivery models</w:t>
      </w:r>
      <w:r w:rsidR="004C2979">
        <w:rPr>
          <w:b w:val="0"/>
          <w:bCs w:val="0"/>
        </w:rPr>
        <w:t xml:space="preserve"> to reduce program expenditures, </w:t>
      </w:r>
      <w:r w:rsidR="00F06549" w:rsidRPr="00536CAC">
        <w:rPr>
          <w:b w:val="0"/>
          <w:bCs w:val="0"/>
        </w:rPr>
        <w:t>while preserving or</w:t>
      </w:r>
      <w:r w:rsidR="00AB3FF4">
        <w:rPr>
          <w:b w:val="0"/>
          <w:bCs w:val="0"/>
        </w:rPr>
        <w:t xml:space="preserve"> enhancing the quality of care </w:t>
      </w:r>
      <w:r w:rsidR="00F06549" w:rsidRPr="00536CAC">
        <w:rPr>
          <w:b w:val="0"/>
          <w:bCs w:val="0"/>
        </w:rPr>
        <w:t xml:space="preserve">for individuals receiving Medicare, Medicaid or </w:t>
      </w:r>
      <w:r w:rsidR="00446B5D">
        <w:rPr>
          <w:b w:val="0"/>
          <w:bCs w:val="0"/>
        </w:rPr>
        <w:t>CHIP</w:t>
      </w:r>
      <w:r w:rsidR="00F06549" w:rsidRPr="00536CAC">
        <w:rPr>
          <w:b w:val="0"/>
          <w:bCs w:val="0"/>
        </w:rPr>
        <w:t xml:space="preserve"> benefits. </w:t>
      </w:r>
    </w:p>
    <w:p w14:paraId="660AB135" w14:textId="31E0FE95" w:rsidR="000F5A5F" w:rsidRPr="00536CAC" w:rsidRDefault="00A24582" w:rsidP="009A6902">
      <w:pPr>
        <w:pStyle w:val="Title"/>
        <w:numPr>
          <w:ilvl w:val="0"/>
          <w:numId w:val="9"/>
        </w:numPr>
        <w:spacing w:after="160"/>
        <w:jc w:val="left"/>
        <w:rPr>
          <w:b w:val="0"/>
          <w:bCs w:val="0"/>
        </w:rPr>
      </w:pPr>
      <w:r>
        <w:rPr>
          <w:b w:val="0"/>
          <w:bCs w:val="0"/>
          <w:i/>
        </w:rPr>
        <w:t xml:space="preserve">Regulations and Guidance </w:t>
      </w:r>
      <w:r w:rsidR="00446B5D" w:rsidRPr="000A3A82">
        <w:rPr>
          <w:b w:val="0"/>
          <w:bCs w:val="0"/>
        </w:rPr>
        <w:t>are</w:t>
      </w:r>
      <w:r w:rsidRPr="000A3A82">
        <w:rPr>
          <w:b w:val="0"/>
          <w:bCs w:val="0"/>
        </w:rPr>
        <w:t xml:space="preserve"> essential to overall operations of the health</w:t>
      </w:r>
      <w:r w:rsidR="00446B5D" w:rsidRPr="000A3A82">
        <w:rPr>
          <w:b w:val="0"/>
          <w:bCs w:val="0"/>
        </w:rPr>
        <w:t xml:space="preserve"> </w:t>
      </w:r>
      <w:r w:rsidRPr="000A3A82">
        <w:rPr>
          <w:b w:val="0"/>
          <w:bCs w:val="0"/>
        </w:rPr>
        <w:t>care entity and an area in which governance will have a lot of in depth discussion.  CMS sets forth the regulatory requirements</w:t>
      </w:r>
      <w:r w:rsidR="00EE3EC4" w:rsidRPr="000A3A82">
        <w:rPr>
          <w:b w:val="0"/>
          <w:bCs w:val="0"/>
        </w:rPr>
        <w:t>. Regulations and Guidance includes numerous areas like quality, conditions to participate in Medicare and Medicaid, payment and billing standards</w:t>
      </w:r>
      <w:r w:rsidR="00446B5D">
        <w:rPr>
          <w:b w:val="0"/>
          <w:bCs w:val="0"/>
        </w:rPr>
        <w:t>,</w:t>
      </w:r>
      <w:r w:rsidR="00EE3EC4" w:rsidRPr="000A3A82">
        <w:rPr>
          <w:b w:val="0"/>
          <w:bCs w:val="0"/>
        </w:rPr>
        <w:t xml:space="preserve"> and many more. </w:t>
      </w:r>
      <w:r w:rsidR="000F5A5F" w:rsidRPr="000A3A82">
        <w:rPr>
          <w:b w:val="0"/>
          <w:bCs w:val="0"/>
        </w:rPr>
        <w:t xml:space="preserve">The Center for Clinical Standards </w:t>
      </w:r>
      <w:r w:rsidR="008C509C" w:rsidRPr="000A3A82">
        <w:rPr>
          <w:b w:val="0"/>
          <w:bCs w:val="0"/>
        </w:rPr>
        <w:t>and Quality</w:t>
      </w:r>
      <w:r w:rsidR="008C509C" w:rsidRPr="00536CAC">
        <w:rPr>
          <w:b w:val="0"/>
          <w:bCs w:val="0"/>
          <w:i/>
        </w:rPr>
        <w:t xml:space="preserve"> </w:t>
      </w:r>
      <w:r w:rsidR="00D5285E" w:rsidRPr="00536CAC">
        <w:rPr>
          <w:b w:val="0"/>
          <w:bCs w:val="0"/>
        </w:rPr>
        <w:t>provides leadership and coordination for the development and implementation of a cohesive, CMS-wide approach to measuring and promoting quality</w:t>
      </w:r>
      <w:r w:rsidR="00446B5D">
        <w:rPr>
          <w:b w:val="0"/>
          <w:bCs w:val="0"/>
        </w:rPr>
        <w:t>,</w:t>
      </w:r>
      <w:r w:rsidR="00D5285E" w:rsidRPr="00536CAC">
        <w:rPr>
          <w:b w:val="0"/>
          <w:bCs w:val="0"/>
        </w:rPr>
        <w:t xml:space="preserve"> and leads CMS’ priority-setting process for</w:t>
      </w:r>
      <w:r w:rsidR="00AB3FF4">
        <w:rPr>
          <w:b w:val="0"/>
          <w:bCs w:val="0"/>
        </w:rPr>
        <w:t xml:space="preserve"> clinical quality improvement. </w:t>
      </w:r>
      <w:r w:rsidR="00421172" w:rsidRPr="00536CAC">
        <w:rPr>
          <w:b w:val="0"/>
          <w:bCs w:val="0"/>
        </w:rPr>
        <w:t xml:space="preserve">The </w:t>
      </w:r>
      <w:r w:rsidR="00446B5D">
        <w:rPr>
          <w:b w:val="0"/>
          <w:bCs w:val="0"/>
        </w:rPr>
        <w:t>c</w:t>
      </w:r>
      <w:r w:rsidR="00421172" w:rsidRPr="00536CAC">
        <w:rPr>
          <w:b w:val="0"/>
          <w:bCs w:val="0"/>
        </w:rPr>
        <w:t>enter c</w:t>
      </w:r>
      <w:r w:rsidR="00D5285E" w:rsidRPr="00536CAC">
        <w:rPr>
          <w:b w:val="0"/>
          <w:bCs w:val="0"/>
        </w:rPr>
        <w:t>oordinates quality-related activitie</w:t>
      </w:r>
      <w:r w:rsidR="00421172" w:rsidRPr="00536CAC">
        <w:rPr>
          <w:b w:val="0"/>
          <w:bCs w:val="0"/>
        </w:rPr>
        <w:t>s with outside organizations</w:t>
      </w:r>
      <w:r w:rsidR="00446B5D">
        <w:rPr>
          <w:b w:val="0"/>
          <w:bCs w:val="0"/>
        </w:rPr>
        <w:t>;</w:t>
      </w:r>
      <w:r w:rsidR="00421172" w:rsidRPr="00536CAC">
        <w:rPr>
          <w:b w:val="0"/>
          <w:bCs w:val="0"/>
        </w:rPr>
        <w:t xml:space="preserve"> m</w:t>
      </w:r>
      <w:r w:rsidR="00D5285E" w:rsidRPr="00536CAC">
        <w:rPr>
          <w:b w:val="0"/>
          <w:bCs w:val="0"/>
        </w:rPr>
        <w:t xml:space="preserve">onitors </w:t>
      </w:r>
      <w:r w:rsidR="00421172" w:rsidRPr="00536CAC">
        <w:rPr>
          <w:b w:val="0"/>
          <w:bCs w:val="0"/>
        </w:rPr>
        <w:t xml:space="preserve">the </w:t>
      </w:r>
      <w:r w:rsidR="00D5285E" w:rsidRPr="00536CAC">
        <w:rPr>
          <w:b w:val="0"/>
          <w:bCs w:val="0"/>
        </w:rPr>
        <w:t>quality of Medicare, Medicaid and the Clinical Laboratory an</w:t>
      </w:r>
      <w:r w:rsidR="00421172" w:rsidRPr="00536CAC">
        <w:rPr>
          <w:b w:val="0"/>
          <w:bCs w:val="0"/>
        </w:rPr>
        <w:t>d Improvement Amendments</w:t>
      </w:r>
      <w:r w:rsidR="00446B5D">
        <w:rPr>
          <w:b w:val="0"/>
          <w:bCs w:val="0"/>
        </w:rPr>
        <w:t>;</w:t>
      </w:r>
      <w:r w:rsidR="00421172" w:rsidRPr="00536CAC">
        <w:rPr>
          <w:b w:val="0"/>
          <w:bCs w:val="0"/>
        </w:rPr>
        <w:t xml:space="preserve"> and e</w:t>
      </w:r>
      <w:r w:rsidR="00D5285E" w:rsidRPr="00536CAC">
        <w:rPr>
          <w:b w:val="0"/>
          <w:bCs w:val="0"/>
        </w:rPr>
        <w:t>valuates</w:t>
      </w:r>
      <w:r w:rsidR="00AB3FF4">
        <w:rPr>
          <w:b w:val="0"/>
          <w:bCs w:val="0"/>
        </w:rPr>
        <w:t xml:space="preserve"> the success of interventions. </w:t>
      </w:r>
    </w:p>
    <w:p w14:paraId="433D2847" w14:textId="692C8092" w:rsidR="00EE3EC4" w:rsidRPr="00EE3EC4" w:rsidRDefault="004441E1" w:rsidP="009A6902">
      <w:pPr>
        <w:pStyle w:val="Title"/>
        <w:numPr>
          <w:ilvl w:val="0"/>
          <w:numId w:val="9"/>
        </w:numPr>
        <w:spacing w:after="160"/>
        <w:jc w:val="left"/>
        <w:rPr>
          <w:b w:val="0"/>
          <w:bCs w:val="0"/>
        </w:rPr>
      </w:pPr>
      <w:r>
        <w:rPr>
          <w:b w:val="0"/>
          <w:bCs w:val="0"/>
          <w:i/>
          <w:iCs/>
        </w:rPr>
        <w:t>Medicare-Medicaid Coordination</w:t>
      </w:r>
      <w:r w:rsidR="00EE3EC4">
        <w:rPr>
          <w:b w:val="0"/>
          <w:bCs w:val="0"/>
          <w:i/>
          <w:iCs/>
        </w:rPr>
        <w:t xml:space="preserve">. </w:t>
      </w:r>
      <w:r w:rsidR="00F06549" w:rsidRPr="000A3A82">
        <w:rPr>
          <w:b w:val="0"/>
          <w:bCs w:val="0"/>
          <w:iCs/>
        </w:rPr>
        <w:t>The Center for Program Integrity</w:t>
      </w:r>
      <w:r w:rsidR="009A6902" w:rsidRPr="000A3A82">
        <w:rPr>
          <w:b w:val="0"/>
          <w:bCs w:val="0"/>
          <w:iCs/>
        </w:rPr>
        <w:t xml:space="preserve"> (CPI)</w:t>
      </w:r>
      <w:r w:rsidR="00F06549" w:rsidRPr="000A3A82">
        <w:rPr>
          <w:b w:val="0"/>
          <w:bCs w:val="0"/>
          <w:iCs/>
        </w:rPr>
        <w:t>,</w:t>
      </w:r>
      <w:r w:rsidR="00F06549" w:rsidRPr="00536CAC">
        <w:rPr>
          <w:b w:val="0"/>
          <w:bCs w:val="0"/>
          <w:i/>
          <w:iCs/>
        </w:rPr>
        <w:t xml:space="preserve"> </w:t>
      </w:r>
      <w:r w:rsidR="00F06549" w:rsidRPr="00536CAC">
        <w:rPr>
          <w:b w:val="0"/>
          <w:bCs w:val="0"/>
          <w:iCs/>
        </w:rPr>
        <w:t>serves as CMS’ focal point for all national and statewide Medicare and Medicaid programs</w:t>
      </w:r>
      <w:r w:rsidR="00446B5D">
        <w:rPr>
          <w:b w:val="0"/>
          <w:bCs w:val="0"/>
          <w:iCs/>
        </w:rPr>
        <w:t>,</w:t>
      </w:r>
      <w:r w:rsidR="00F06549" w:rsidRPr="00536CAC">
        <w:rPr>
          <w:b w:val="0"/>
          <w:bCs w:val="0"/>
          <w:iCs/>
        </w:rPr>
        <w:t xml:space="preserve"> and CHIP integrity fraud and abuse issues</w:t>
      </w:r>
      <w:r w:rsidR="00446B5D">
        <w:rPr>
          <w:b w:val="0"/>
          <w:bCs w:val="0"/>
          <w:iCs/>
        </w:rPr>
        <w:t>.</w:t>
      </w:r>
      <w:r w:rsidR="009A6902" w:rsidRPr="00536CAC">
        <w:rPr>
          <w:b w:val="0"/>
          <w:bCs w:val="0"/>
          <w:iCs/>
        </w:rPr>
        <w:t xml:space="preserve"> </w:t>
      </w:r>
      <w:r w:rsidR="00446B5D">
        <w:rPr>
          <w:b w:val="0"/>
          <w:bCs w:val="0"/>
          <w:iCs/>
        </w:rPr>
        <w:t xml:space="preserve">It </w:t>
      </w:r>
      <w:r w:rsidR="009A6902" w:rsidRPr="00536CAC">
        <w:rPr>
          <w:b w:val="0"/>
          <w:bCs w:val="0"/>
          <w:iCs/>
        </w:rPr>
        <w:t>coordinat</w:t>
      </w:r>
      <w:r w:rsidR="00446B5D">
        <w:rPr>
          <w:b w:val="0"/>
          <w:bCs w:val="0"/>
          <w:iCs/>
        </w:rPr>
        <w:t>es</w:t>
      </w:r>
      <w:r w:rsidR="009A6902" w:rsidRPr="00536CAC">
        <w:rPr>
          <w:b w:val="0"/>
          <w:bCs w:val="0"/>
          <w:iCs/>
        </w:rPr>
        <w:t xml:space="preserve"> resources and best practices for overall program improvement in efforts to combat fraud, waste and abuse.  </w:t>
      </w:r>
    </w:p>
    <w:p w14:paraId="1C3F0675" w14:textId="6D4EA644" w:rsidR="00FD77D1" w:rsidRPr="00446B5D" w:rsidRDefault="00EE3EC4" w:rsidP="009A6902">
      <w:pPr>
        <w:pStyle w:val="Title"/>
        <w:numPr>
          <w:ilvl w:val="0"/>
          <w:numId w:val="9"/>
        </w:numPr>
        <w:spacing w:after="160"/>
        <w:jc w:val="left"/>
        <w:rPr>
          <w:b w:val="0"/>
          <w:bCs w:val="0"/>
        </w:rPr>
      </w:pPr>
      <w:r>
        <w:rPr>
          <w:b w:val="0"/>
          <w:bCs w:val="0"/>
          <w:i/>
          <w:iCs/>
        </w:rPr>
        <w:t xml:space="preserve">Research, Statistics, Data and Systems. </w:t>
      </w:r>
      <w:r w:rsidRPr="000A3A82">
        <w:rPr>
          <w:b w:val="0"/>
          <w:bCs w:val="0"/>
          <w:iCs/>
        </w:rPr>
        <w:t>Under the auspice of Research, Statistics, Data and Systems, CMS sets forth for consumers and health</w:t>
      </w:r>
      <w:r w:rsidR="00446B5D">
        <w:rPr>
          <w:b w:val="0"/>
          <w:bCs w:val="0"/>
          <w:iCs/>
        </w:rPr>
        <w:t xml:space="preserve"> </w:t>
      </w:r>
      <w:r w:rsidRPr="000A3A82">
        <w:rPr>
          <w:b w:val="0"/>
          <w:bCs w:val="0"/>
          <w:iCs/>
        </w:rPr>
        <w:t xml:space="preserve">care providers the </w:t>
      </w:r>
      <w:r w:rsidRPr="000A3A82">
        <w:rPr>
          <w:b w:val="0"/>
          <w:bCs w:val="0"/>
          <w:iCs/>
        </w:rPr>
        <w:lastRenderedPageBreak/>
        <w:t>latest guidance on technological requirements and assistance, data availability and protections</w:t>
      </w:r>
      <w:r w:rsidR="00446B5D">
        <w:rPr>
          <w:b w:val="0"/>
          <w:bCs w:val="0"/>
          <w:iCs/>
        </w:rPr>
        <w:t>,</w:t>
      </w:r>
      <w:r w:rsidRPr="000A3A82">
        <w:rPr>
          <w:b w:val="0"/>
          <w:bCs w:val="0"/>
          <w:iCs/>
        </w:rPr>
        <w:t xml:space="preserve"> and statistical analysis on a variety of topics</w:t>
      </w:r>
      <w:r w:rsidR="00446B5D">
        <w:rPr>
          <w:b w:val="0"/>
          <w:bCs w:val="0"/>
          <w:iCs/>
        </w:rPr>
        <w:t>,</w:t>
      </w:r>
      <w:r w:rsidRPr="000A3A82">
        <w:rPr>
          <w:b w:val="0"/>
          <w:bCs w:val="0"/>
          <w:iCs/>
        </w:rPr>
        <w:t xml:space="preserve"> which can be used by health</w:t>
      </w:r>
      <w:r w:rsidR="00446B5D">
        <w:rPr>
          <w:b w:val="0"/>
          <w:bCs w:val="0"/>
          <w:iCs/>
        </w:rPr>
        <w:t xml:space="preserve"> </w:t>
      </w:r>
      <w:r w:rsidRPr="000A3A82">
        <w:rPr>
          <w:b w:val="0"/>
          <w:bCs w:val="0"/>
          <w:iCs/>
        </w:rPr>
        <w:t>care entities to strength</w:t>
      </w:r>
      <w:r w:rsidR="00FD77D1" w:rsidRPr="000A3A82">
        <w:rPr>
          <w:b w:val="0"/>
          <w:bCs w:val="0"/>
          <w:iCs/>
        </w:rPr>
        <w:t>en and benchmark performance.</w:t>
      </w:r>
    </w:p>
    <w:p w14:paraId="38E7881A" w14:textId="076F5D95" w:rsidR="00F06549" w:rsidRPr="00536CAC" w:rsidRDefault="00FD77D1" w:rsidP="009A6902">
      <w:pPr>
        <w:pStyle w:val="Title"/>
        <w:numPr>
          <w:ilvl w:val="0"/>
          <w:numId w:val="9"/>
        </w:numPr>
        <w:spacing w:after="160"/>
        <w:jc w:val="left"/>
        <w:rPr>
          <w:b w:val="0"/>
          <w:bCs w:val="0"/>
        </w:rPr>
      </w:pPr>
      <w:r>
        <w:rPr>
          <w:b w:val="0"/>
          <w:bCs w:val="0"/>
          <w:i/>
          <w:iCs/>
        </w:rPr>
        <w:t xml:space="preserve">Outreach and Education. </w:t>
      </w:r>
      <w:r w:rsidR="00C55F2F" w:rsidRPr="000A3A82">
        <w:rPr>
          <w:b w:val="0"/>
          <w:bCs w:val="0"/>
          <w:iCs/>
        </w:rPr>
        <w:t>CMS offers providers a variety of topics and training venues. The Medicare Learning Network (MLN) is an excellent source of information. Providers and consumers can sign</w:t>
      </w:r>
      <w:r w:rsidR="00446B5D">
        <w:rPr>
          <w:b w:val="0"/>
          <w:bCs w:val="0"/>
          <w:iCs/>
        </w:rPr>
        <w:t xml:space="preserve"> </w:t>
      </w:r>
      <w:r w:rsidR="00C55F2F" w:rsidRPr="000A3A82">
        <w:rPr>
          <w:b w:val="0"/>
          <w:bCs w:val="0"/>
          <w:iCs/>
        </w:rPr>
        <w:t>up to receive notices of new education topics and access a library of current information to keep updated on the most current requirements and trends.</w:t>
      </w:r>
      <w:r w:rsidR="00C55F2F" w:rsidRPr="000A3A82">
        <w:rPr>
          <w:b w:val="0"/>
          <w:bCs w:val="0"/>
        </w:rPr>
        <w:t xml:space="preserve"> </w:t>
      </w:r>
      <w:r w:rsidR="00EE3EC4" w:rsidRPr="000A3A82">
        <w:rPr>
          <w:b w:val="0"/>
          <w:bCs w:val="0"/>
        </w:rPr>
        <w:t xml:space="preserve">  </w:t>
      </w:r>
      <w:r w:rsidR="00AB3FF4" w:rsidRPr="00446B5D">
        <w:rPr>
          <w:b w:val="0"/>
          <w:bCs w:val="0"/>
        </w:rPr>
        <w:br/>
      </w:r>
    </w:p>
    <w:p w14:paraId="255D1FDE" w14:textId="77777777" w:rsidR="006E1397" w:rsidRPr="006057EE" w:rsidRDefault="006E1397" w:rsidP="00B77BDD">
      <w:pPr>
        <w:spacing w:after="160"/>
        <w:ind w:left="720"/>
        <w:rPr>
          <w:b/>
          <w:bCs/>
          <w:iCs/>
        </w:rPr>
      </w:pPr>
      <w:r w:rsidRPr="006057EE">
        <w:rPr>
          <w:b/>
          <w:bCs/>
          <w:iCs/>
        </w:rPr>
        <w:t>Medicare Conditions of Participation</w:t>
      </w:r>
    </w:p>
    <w:p w14:paraId="009C5A00" w14:textId="660E95FD" w:rsidR="006E1397" w:rsidRDefault="006E1397" w:rsidP="00B77BDD">
      <w:pPr>
        <w:spacing w:after="160"/>
        <w:ind w:left="720"/>
      </w:pPr>
      <w:r>
        <w:t>Conditions of Participation are the minimum health and safety standards that health care organizations must meet to be Me</w:t>
      </w:r>
      <w:r w:rsidR="006E6475">
        <w:t xml:space="preserve">dicare and Medicaid certified. </w:t>
      </w:r>
      <w:r>
        <w:t xml:space="preserve">The requirements are developed by </w:t>
      </w:r>
      <w:r w:rsidR="00446B5D">
        <w:t>CMS</w:t>
      </w:r>
      <w:r>
        <w:t xml:space="preserve"> and address a wide range of topics, from medical records </w:t>
      </w:r>
      <w:r w:rsidR="00446B5D">
        <w:t>and</w:t>
      </w:r>
      <w:r>
        <w:t xml:space="preserve"> medications to smoke alarm</w:t>
      </w:r>
      <w:r w:rsidR="006E6475">
        <w:t xml:space="preserve">s and hand washing procedures. </w:t>
      </w:r>
      <w:r>
        <w:t>Hospitals must meet or exceed the CMS requirements to participate in Medicare and Medicaid.</w:t>
      </w:r>
    </w:p>
    <w:p w14:paraId="09355705" w14:textId="589D0AD0" w:rsidR="00C55F2F" w:rsidRDefault="00C55F2F" w:rsidP="00E12731">
      <w:pPr>
        <w:pStyle w:val="Title"/>
        <w:spacing w:after="160"/>
        <w:ind w:left="720"/>
        <w:jc w:val="left"/>
      </w:pPr>
      <w:r>
        <w:t>Quality Improvement Organization</w:t>
      </w:r>
    </w:p>
    <w:p w14:paraId="5E5803F4" w14:textId="7CE00814" w:rsidR="00C55F2F" w:rsidRPr="00C55F2F" w:rsidRDefault="00C55F2F" w:rsidP="00965A0B">
      <w:pPr>
        <w:shd w:val="clear" w:color="auto" w:fill="FFFFFF"/>
        <w:spacing w:after="120"/>
        <w:ind w:left="720"/>
        <w:textAlignment w:val="top"/>
        <w:rPr>
          <w:rFonts w:ascii="ABeeZee" w:hAnsi="ABeeZee" w:cs="Arial"/>
          <w:color w:val="404040"/>
        </w:rPr>
      </w:pPr>
      <w:r w:rsidRPr="00C55F2F">
        <w:rPr>
          <w:rFonts w:ascii="ABeeZee" w:hAnsi="ABeeZee" w:cs="Arial"/>
          <w:color w:val="404040"/>
        </w:rPr>
        <w:t xml:space="preserve">Since 1984, Medicare Quality Improvement Organizations have been a driving force for quality improvement throughout the country. </w:t>
      </w:r>
      <w:r w:rsidR="00446B5D">
        <w:rPr>
          <w:rFonts w:ascii="ABeeZee" w:hAnsi="ABeeZee" w:cs="Arial"/>
          <w:color w:val="404040"/>
        </w:rPr>
        <w:t>CMS</w:t>
      </w:r>
      <w:r w:rsidRPr="00C55F2F">
        <w:rPr>
          <w:rFonts w:ascii="ABeeZee" w:hAnsi="ABeeZee" w:cs="Arial"/>
          <w:color w:val="404040"/>
        </w:rPr>
        <w:t xml:space="preserve"> has transformed the QIO program to more effectively support the National Quality Strategy, and has again looked to the QIO program to work side-by-side with providers and patients in all settings of care. CMS has charged the Quality Innovation Network (QIN) QIOs with implementing strategies facilitating quality improvement throughout the health care system. </w:t>
      </w:r>
    </w:p>
    <w:p w14:paraId="719C8244" w14:textId="77777777" w:rsidR="00C55F2F" w:rsidRPr="00C55F2F" w:rsidRDefault="00172EDF" w:rsidP="00965A0B">
      <w:pPr>
        <w:shd w:val="clear" w:color="auto" w:fill="FFFFFF"/>
        <w:spacing w:after="120"/>
        <w:ind w:left="720"/>
        <w:textAlignment w:val="top"/>
        <w:rPr>
          <w:rFonts w:ascii="ABeeZee" w:hAnsi="ABeeZee" w:cs="Arial"/>
          <w:color w:val="404040"/>
        </w:rPr>
      </w:pPr>
      <w:hyperlink r:id="rId8" w:tgtFrame="_blank" w:history="1">
        <w:r w:rsidR="00C55F2F" w:rsidRPr="000A3A82">
          <w:rPr>
            <w:rFonts w:ascii="ABeeZee" w:hAnsi="ABeeZee" w:cs="Arial"/>
            <w:bCs/>
          </w:rPr>
          <w:t>TMF Health Quality Institute</w:t>
        </w:r>
      </w:hyperlink>
      <w:r w:rsidR="00C55F2F" w:rsidRPr="000A3A82">
        <w:rPr>
          <w:rFonts w:ascii="ABeeZee" w:hAnsi="ABeeZee" w:cs="Arial"/>
        </w:rPr>
        <w:t xml:space="preserve"> has built a strong quality improvement team throughout the region consisting of Texas, Arkansas, Missouri, Oklahoma and Puerto Rico, subcontracting with long-time, successful quality improvement entities, </w:t>
      </w:r>
      <w:hyperlink r:id="rId9" w:tgtFrame="_blank" w:history="1">
        <w:r w:rsidR="00C55F2F" w:rsidRPr="000A3A82">
          <w:rPr>
            <w:rFonts w:ascii="ABeeZee" w:hAnsi="ABeeZee" w:cs="Arial"/>
            <w:bCs/>
          </w:rPr>
          <w:t>Arkansas Foundation for Medical Care (AFMC)</w:t>
        </w:r>
      </w:hyperlink>
      <w:r w:rsidR="00C55F2F" w:rsidRPr="000A3A82">
        <w:rPr>
          <w:rFonts w:ascii="ABeeZee" w:hAnsi="ABeeZee" w:cs="Arial"/>
        </w:rPr>
        <w:t xml:space="preserve">, </w:t>
      </w:r>
      <w:hyperlink r:id="rId10" w:tgtFrame="_blank" w:history="1">
        <w:proofErr w:type="spellStart"/>
        <w:r w:rsidR="00C55F2F" w:rsidRPr="000A3A82">
          <w:rPr>
            <w:rFonts w:ascii="ABeeZee" w:hAnsi="ABeeZee" w:cs="Arial"/>
            <w:bCs/>
          </w:rPr>
          <w:t>Primaris</w:t>
        </w:r>
        <w:proofErr w:type="spellEnd"/>
      </w:hyperlink>
      <w:r w:rsidR="00C55F2F" w:rsidRPr="000A3A82">
        <w:rPr>
          <w:rFonts w:ascii="ABeeZee" w:hAnsi="ABeeZee" w:cs="Arial"/>
        </w:rPr>
        <w:t xml:space="preserve">, the Quality Improvement Professional Research Organization, Inc. (QIPRO) and Ponce Medical School Foundation. TMF, along with these subcontractors, serves as the TMF QIN-QIO to partner with providers and stakeholders throughout the region to </w:t>
      </w:r>
      <w:r w:rsidR="00C55F2F" w:rsidRPr="00C55F2F">
        <w:rPr>
          <w:rFonts w:ascii="ABeeZee" w:hAnsi="ABeeZee" w:cs="Arial"/>
          <w:color w:val="404040"/>
        </w:rPr>
        <w:t>meet objectives in support of the National Quality Strategy aims.</w:t>
      </w:r>
    </w:p>
    <w:p w14:paraId="1C3E4BF6" w14:textId="30FC28C9" w:rsidR="00C55F2F" w:rsidRPr="00965A0B" w:rsidRDefault="00C55F2F" w:rsidP="00965A0B">
      <w:pPr>
        <w:shd w:val="clear" w:color="auto" w:fill="FFFFFF"/>
        <w:spacing w:after="120"/>
        <w:ind w:left="720"/>
        <w:textAlignment w:val="top"/>
        <w:rPr>
          <w:rFonts w:ascii="ABeeZee" w:hAnsi="ABeeZee" w:cs="Arial"/>
          <w:color w:val="404040"/>
        </w:rPr>
      </w:pPr>
      <w:r w:rsidRPr="00C55F2F">
        <w:rPr>
          <w:rFonts w:ascii="ABeeZee" w:hAnsi="ABeeZee" w:cs="Arial"/>
          <w:color w:val="404040"/>
        </w:rPr>
        <w:t xml:space="preserve">TMF, along with AFMC, </w:t>
      </w:r>
      <w:proofErr w:type="spellStart"/>
      <w:r w:rsidRPr="00C55F2F">
        <w:rPr>
          <w:rFonts w:ascii="ABeeZee" w:hAnsi="ABeeZee" w:cs="Arial"/>
          <w:color w:val="404040"/>
        </w:rPr>
        <w:t>Primaris</w:t>
      </w:r>
      <w:proofErr w:type="spellEnd"/>
      <w:r w:rsidRPr="00C55F2F">
        <w:rPr>
          <w:rFonts w:ascii="ABeeZee" w:hAnsi="ABeeZee" w:cs="Arial"/>
          <w:color w:val="404040"/>
        </w:rPr>
        <w:t xml:space="preserve"> and QIPRO, provide targeted, technical assistance and engage providers and stakeholders in improvement initiatives through numerous Learning and Action Networks. The networks serve as information hubs to monitor data, engage relevant organizations, facilitate learning and sharing of best practices, reduce disparities</w:t>
      </w:r>
      <w:r w:rsidR="0036667F">
        <w:rPr>
          <w:rFonts w:ascii="ABeeZee" w:hAnsi="ABeeZee" w:cs="Arial"/>
          <w:color w:val="404040"/>
        </w:rPr>
        <w:t>,</w:t>
      </w:r>
      <w:r w:rsidRPr="00C55F2F">
        <w:rPr>
          <w:rFonts w:ascii="ABeeZee" w:hAnsi="ABeeZee" w:cs="Arial"/>
          <w:color w:val="404040"/>
        </w:rPr>
        <w:t xml:space="preserve"> and elevate the voice of the patient.</w:t>
      </w:r>
    </w:p>
    <w:p w14:paraId="1CF4ED84" w14:textId="39A2DA5B" w:rsidR="00E12731" w:rsidRPr="00536CAC" w:rsidRDefault="00E12731" w:rsidP="00E12731">
      <w:pPr>
        <w:pStyle w:val="Title"/>
        <w:spacing w:after="160"/>
        <w:ind w:left="720"/>
        <w:jc w:val="left"/>
      </w:pPr>
      <w:r w:rsidRPr="00536CAC">
        <w:t>Recovery Audit Contractors</w:t>
      </w:r>
    </w:p>
    <w:p w14:paraId="7B48AFED" w14:textId="04057F3B" w:rsidR="00E12731" w:rsidRPr="00536CAC" w:rsidRDefault="00E12731" w:rsidP="00E12731">
      <w:pPr>
        <w:pStyle w:val="Title"/>
        <w:spacing w:after="160"/>
        <w:ind w:left="720"/>
        <w:jc w:val="left"/>
        <w:rPr>
          <w:b w:val="0"/>
        </w:rPr>
      </w:pPr>
      <w:r w:rsidRPr="00536CAC">
        <w:rPr>
          <w:b w:val="0"/>
        </w:rPr>
        <w:lastRenderedPageBreak/>
        <w:t xml:space="preserve">Recovery Audit Contractors audit Medicare claims submitted by hospitals and other health care providers, working for Medicare to recover overpayments from providers. They are one of many different contractors tasked by </w:t>
      </w:r>
      <w:r w:rsidR="0036667F">
        <w:rPr>
          <w:b w:val="0"/>
        </w:rPr>
        <w:t>CMS</w:t>
      </w:r>
      <w:r w:rsidRPr="00536CAC">
        <w:rPr>
          <w:b w:val="0"/>
        </w:rPr>
        <w:t xml:space="preserve"> to evaluate payment accuracy.</w:t>
      </w:r>
      <w:r w:rsidR="00421172" w:rsidRPr="00536CAC">
        <w:rPr>
          <w:b w:val="0"/>
        </w:rPr>
        <w:t xml:space="preserve"> </w:t>
      </w:r>
      <w:r w:rsidRPr="00536CAC">
        <w:rPr>
          <w:b w:val="0"/>
        </w:rPr>
        <w:t>RACs differ from other types of audit contractors in that they are paid a commission on each claim they deny, which has created significant burden for many hospitals and health systems across the country as they respond to large numbers of RAC record requests and fi</w:t>
      </w:r>
      <w:r w:rsidR="00421172" w:rsidRPr="00536CAC">
        <w:rPr>
          <w:b w:val="0"/>
        </w:rPr>
        <w:t xml:space="preserve">ght high rates of RAC denials. </w:t>
      </w:r>
    </w:p>
    <w:p w14:paraId="2E92022C" w14:textId="61EEAD75" w:rsidR="00E12731" w:rsidRPr="00536CAC" w:rsidRDefault="00E12731" w:rsidP="00E12731">
      <w:pPr>
        <w:pStyle w:val="Title"/>
        <w:spacing w:after="160"/>
        <w:ind w:left="720"/>
        <w:jc w:val="left"/>
      </w:pPr>
      <w:r w:rsidRPr="00536CAC">
        <w:t>Medicare Administrative Contractors</w:t>
      </w:r>
    </w:p>
    <w:p w14:paraId="326A1B31" w14:textId="1C815618" w:rsidR="00E12731" w:rsidRPr="00536CAC" w:rsidRDefault="00E12731" w:rsidP="00E12731">
      <w:pPr>
        <w:pStyle w:val="Title"/>
        <w:spacing w:after="160"/>
        <w:ind w:left="720"/>
        <w:jc w:val="left"/>
        <w:rPr>
          <w:b w:val="0"/>
          <w:bCs w:val="0"/>
          <w:iCs/>
          <w:szCs w:val="28"/>
        </w:rPr>
      </w:pPr>
      <w:r w:rsidRPr="00536CAC">
        <w:rPr>
          <w:b w:val="0"/>
        </w:rPr>
        <w:t>The Medicare Administrative Contractor serves as the first point of contact for the processing and payment of fee-for-service claims from hospitals, nursing facilities,</w:t>
      </w:r>
      <w:r w:rsidR="00EA5BA0">
        <w:rPr>
          <w:b w:val="0"/>
        </w:rPr>
        <w:t xml:space="preserve"> physicians and practitioners. </w:t>
      </w:r>
      <w:r w:rsidRPr="00536CAC">
        <w:rPr>
          <w:b w:val="0"/>
        </w:rPr>
        <w:t>Wisconsin Physicians Service</w:t>
      </w:r>
      <w:r w:rsidR="00BE36F7">
        <w:rPr>
          <w:b w:val="0"/>
        </w:rPr>
        <w:t xml:space="preserve"> (WPS)</w:t>
      </w:r>
      <w:r w:rsidRPr="00536CAC">
        <w:rPr>
          <w:b w:val="0"/>
        </w:rPr>
        <w:t xml:space="preserve"> Insurance Co</w:t>
      </w:r>
      <w:r w:rsidR="00421172" w:rsidRPr="00536CAC">
        <w:rPr>
          <w:b w:val="0"/>
        </w:rPr>
        <w:t>r</w:t>
      </w:r>
      <w:r w:rsidRPr="00536CAC">
        <w:rPr>
          <w:b w:val="0"/>
        </w:rPr>
        <w:t xml:space="preserve">poration is the MAC that serves </w:t>
      </w:r>
      <w:r w:rsidR="00293C70">
        <w:rPr>
          <w:b w:val="0"/>
        </w:rPr>
        <w:t>Missouri</w:t>
      </w:r>
      <w:r w:rsidRPr="00536CAC">
        <w:rPr>
          <w:b w:val="0"/>
        </w:rPr>
        <w:t>.</w:t>
      </w:r>
    </w:p>
    <w:p w14:paraId="2BA1EC09" w14:textId="77777777" w:rsidR="00485E8D" w:rsidRDefault="00485E8D">
      <w:pPr>
        <w:rPr>
          <w:b/>
          <w:bCs/>
          <w:szCs w:val="28"/>
        </w:rPr>
      </w:pPr>
      <w:r>
        <w:rPr>
          <w:szCs w:val="28"/>
        </w:rPr>
        <w:br w:type="page"/>
      </w:r>
    </w:p>
    <w:p w14:paraId="7DE8E8D0" w14:textId="77777777" w:rsidR="00BC70D6" w:rsidRPr="00BC70D6" w:rsidRDefault="00BC70D6" w:rsidP="00BC70D6">
      <w:pPr>
        <w:pStyle w:val="Title"/>
        <w:spacing w:after="160"/>
        <w:ind w:left="720"/>
        <w:jc w:val="left"/>
        <w:rPr>
          <w:szCs w:val="28"/>
        </w:rPr>
      </w:pPr>
      <w:r w:rsidRPr="00BC70D6">
        <w:rPr>
          <w:szCs w:val="28"/>
        </w:rPr>
        <w:lastRenderedPageBreak/>
        <w:t>Federal Trade Commission and the Department of Justice</w:t>
      </w:r>
    </w:p>
    <w:p w14:paraId="6B3861B4" w14:textId="66F5C7EF" w:rsidR="00BC70D6" w:rsidRDefault="00BC70D6" w:rsidP="00BC70D6">
      <w:pPr>
        <w:pStyle w:val="Title"/>
        <w:spacing w:after="160"/>
        <w:ind w:left="720"/>
        <w:jc w:val="left"/>
        <w:rPr>
          <w:b w:val="0"/>
          <w:bCs w:val="0"/>
        </w:rPr>
      </w:pPr>
      <w:r>
        <w:rPr>
          <w:b w:val="0"/>
          <w:bCs w:val="0"/>
        </w:rPr>
        <w:t>The Federal Trade Commission Act of 1914 created the Federal Trade Commission, an independent administrative agency with the power to study, issue findings and judicially enforce findings regarding “unfair methods of competition” and “unfair or deceptive acts.” The FTC and the U</w:t>
      </w:r>
      <w:r w:rsidR="00EC1C63">
        <w:rPr>
          <w:b w:val="0"/>
          <w:bCs w:val="0"/>
        </w:rPr>
        <w:t>.</w:t>
      </w:r>
      <w:r>
        <w:rPr>
          <w:b w:val="0"/>
          <w:bCs w:val="0"/>
        </w:rPr>
        <w:t>S</w:t>
      </w:r>
      <w:r w:rsidR="00EC1C63">
        <w:rPr>
          <w:b w:val="0"/>
          <w:bCs w:val="0"/>
        </w:rPr>
        <w:t>.</w:t>
      </w:r>
      <w:r>
        <w:rPr>
          <w:b w:val="0"/>
          <w:bCs w:val="0"/>
        </w:rPr>
        <w:t xml:space="preserve"> Department of Justice enforce the Sherman Antitrust Act of 1890 and the Clayton Act of 1914 (a supplement to the Sherman Act), which carry both civil and criminal penalties.</w:t>
      </w:r>
    </w:p>
    <w:p w14:paraId="6D093731" w14:textId="77777777" w:rsidR="00BC70D6" w:rsidRDefault="00BC70D6" w:rsidP="00BC70D6">
      <w:pPr>
        <w:pStyle w:val="Title"/>
        <w:spacing w:after="160"/>
        <w:ind w:left="720"/>
        <w:jc w:val="left"/>
        <w:rPr>
          <w:b w:val="0"/>
          <w:bCs w:val="0"/>
        </w:rPr>
      </w:pPr>
      <w:r>
        <w:rPr>
          <w:b w:val="0"/>
          <w:bCs w:val="0"/>
        </w:rPr>
        <w:t>Antitrust litigation and enforcement in the health care field was minimal or nonexistent prior to 1975. It has emerged as a major legal issue since then, as the number of health care professionals and alternative delivery systems increased and the health care field became more complex.</w:t>
      </w:r>
    </w:p>
    <w:p w14:paraId="159735EF" w14:textId="7E03FCB4" w:rsidR="006E1397" w:rsidRPr="00536CAC" w:rsidRDefault="00B04073" w:rsidP="005A1AA9">
      <w:pPr>
        <w:spacing w:after="160"/>
        <w:ind w:left="720"/>
        <w:rPr>
          <w:b/>
          <w:iCs/>
        </w:rPr>
      </w:pPr>
      <w:r>
        <w:rPr>
          <w:b/>
          <w:iCs/>
        </w:rPr>
        <w:t xml:space="preserve">IRS </w:t>
      </w:r>
      <w:r w:rsidR="005A1AA9" w:rsidRPr="00536CAC">
        <w:rPr>
          <w:b/>
          <w:iCs/>
        </w:rPr>
        <w:t>Form 990</w:t>
      </w:r>
    </w:p>
    <w:p w14:paraId="64FCD149" w14:textId="4CFFD313" w:rsidR="00256844" w:rsidRPr="00536CAC" w:rsidRDefault="00B04073" w:rsidP="00256844">
      <w:pPr>
        <w:spacing w:after="160"/>
        <w:ind w:left="720"/>
        <w:rPr>
          <w:iCs/>
        </w:rPr>
      </w:pPr>
      <w:r>
        <w:rPr>
          <w:iCs/>
        </w:rPr>
        <w:t xml:space="preserve">IRS </w:t>
      </w:r>
      <w:r w:rsidR="00256844" w:rsidRPr="00536CAC">
        <w:rPr>
          <w:iCs/>
        </w:rPr>
        <w:t>Form 990 is comprised of a Cor</w:t>
      </w:r>
      <w:r w:rsidR="00EA5BA0">
        <w:rPr>
          <w:iCs/>
        </w:rPr>
        <w:t xml:space="preserve">e Form and multiple schedules. </w:t>
      </w:r>
      <w:r w:rsidR="00256844" w:rsidRPr="00536CAC">
        <w:rPr>
          <w:iCs/>
        </w:rPr>
        <w:t>Included in the Core Form is a section entitled</w:t>
      </w:r>
      <w:r w:rsidR="00D82FF4">
        <w:rPr>
          <w:iCs/>
        </w:rPr>
        <w:t>,</w:t>
      </w:r>
      <w:r w:rsidR="00256844" w:rsidRPr="00536CAC">
        <w:rPr>
          <w:iCs/>
        </w:rPr>
        <w:t xml:space="preserve"> “Governance Management and Disclosure</w:t>
      </w:r>
      <w:r w:rsidR="007C37B0">
        <w:rPr>
          <w:iCs/>
        </w:rPr>
        <w:t>,”</w:t>
      </w:r>
      <w:r w:rsidR="00256844" w:rsidRPr="00536CAC">
        <w:rPr>
          <w:iCs/>
        </w:rPr>
        <w:t xml:space="preserve"> which is</w:t>
      </w:r>
      <w:r w:rsidR="00EA5BA0">
        <w:rPr>
          <w:iCs/>
        </w:rPr>
        <w:t xml:space="preserve"> comprised of three sub-parts: </w:t>
      </w:r>
      <w:r w:rsidR="00256844" w:rsidRPr="00536CAC">
        <w:rPr>
          <w:iCs/>
        </w:rPr>
        <w:t>A) Governing Body and Management, B)</w:t>
      </w:r>
      <w:r w:rsidR="00EA5BA0">
        <w:rPr>
          <w:iCs/>
        </w:rPr>
        <w:t xml:space="preserve"> Policies, and C) Disclosures. </w:t>
      </w:r>
      <w:r w:rsidR="00256844" w:rsidRPr="00536CAC">
        <w:rPr>
          <w:iCs/>
        </w:rPr>
        <w:t xml:space="preserve">These sections inquire about the governing structure, board member independence, board management and oversight practices, existence of specific policies, and public disclosure of certain governing documents.  </w:t>
      </w:r>
    </w:p>
    <w:p w14:paraId="51F5D7F4" w14:textId="745D056D" w:rsidR="00256844" w:rsidRPr="00536CAC" w:rsidRDefault="00256844" w:rsidP="00256844">
      <w:pPr>
        <w:spacing w:after="160"/>
        <w:ind w:left="720"/>
        <w:rPr>
          <w:iCs/>
        </w:rPr>
      </w:pPr>
      <w:r w:rsidRPr="00536CAC">
        <w:rPr>
          <w:iCs/>
        </w:rPr>
        <w:t xml:space="preserve">Schedule H of Form 990 is specifically for not-for-profit hospitals and is comprised of five parts: </w:t>
      </w:r>
      <w:r w:rsidR="00D82FF4">
        <w:rPr>
          <w:iCs/>
        </w:rPr>
        <w:t>I</w:t>
      </w:r>
      <w:r w:rsidRPr="00536CAC">
        <w:rPr>
          <w:iCs/>
        </w:rPr>
        <w:t>) Financial Assistance and Certain Oth</w:t>
      </w:r>
      <w:r w:rsidR="00EA5BA0">
        <w:rPr>
          <w:iCs/>
        </w:rPr>
        <w:t xml:space="preserve">er Community Benefits at Cost; </w:t>
      </w:r>
      <w:r w:rsidRPr="00536CAC">
        <w:rPr>
          <w:iCs/>
        </w:rPr>
        <w:t>II) Community Building Activities; III) Bad Debt, Medicare and Collection Practices; IV) Management Companies and Joint Ventures; and</w:t>
      </w:r>
      <w:r w:rsidR="00EA5BA0">
        <w:rPr>
          <w:iCs/>
        </w:rPr>
        <w:t xml:space="preserve"> V) Facility Information. </w:t>
      </w:r>
      <w:r w:rsidRPr="00536CAC">
        <w:rPr>
          <w:iCs/>
        </w:rPr>
        <w:t xml:space="preserve">Among its many questions, Form 990 asks whether a copy of the form was provided to the governing board prior to being filed with the IRS.  </w:t>
      </w:r>
    </w:p>
    <w:p w14:paraId="5F6A7DD6" w14:textId="13C0FD15" w:rsidR="00256844" w:rsidRPr="00536CAC" w:rsidRDefault="00256844" w:rsidP="00256844">
      <w:pPr>
        <w:spacing w:after="160"/>
        <w:ind w:left="720"/>
        <w:rPr>
          <w:iCs/>
        </w:rPr>
      </w:pPr>
      <w:r w:rsidRPr="00536CAC">
        <w:rPr>
          <w:iCs/>
        </w:rPr>
        <w:t>Following evidence of abuse in the for-profit sector and enactment of the Sarbanes-Oxley Act, the IRS and others believe increased transparency and disclosure via</w:t>
      </w:r>
      <w:r w:rsidR="00530ACE">
        <w:rPr>
          <w:iCs/>
        </w:rPr>
        <w:t xml:space="preserve"> </w:t>
      </w:r>
      <w:r w:rsidRPr="00536CAC">
        <w:rPr>
          <w:iCs/>
        </w:rPr>
        <w:t>Form 990 will result in better, more accountable governance</w:t>
      </w:r>
      <w:r w:rsidR="00D82FF4">
        <w:rPr>
          <w:iCs/>
        </w:rPr>
        <w:t>,</w:t>
      </w:r>
      <w:r w:rsidRPr="00536CAC">
        <w:rPr>
          <w:iCs/>
        </w:rPr>
        <w:t xml:space="preserve"> and better insight and perspecti</w:t>
      </w:r>
      <w:r w:rsidR="00EA5BA0">
        <w:rPr>
          <w:iCs/>
        </w:rPr>
        <w:t xml:space="preserve">ve into the tax-exempt sector. </w:t>
      </w:r>
      <w:r w:rsidRPr="006D0615">
        <w:rPr>
          <w:iCs/>
        </w:rPr>
        <w:t>The IRS aligns effective governance practices and organizational</w:t>
      </w:r>
      <w:r w:rsidRPr="00536CAC">
        <w:rPr>
          <w:iCs/>
        </w:rPr>
        <w:t xml:space="preserve"> </w:t>
      </w:r>
      <w:r w:rsidR="006D0615" w:rsidRPr="006D0615">
        <w:rPr>
          <w:iCs/>
        </w:rPr>
        <w:t xml:space="preserve">oversight with a greater likelihood of sound fiscal management and tax compliance.  </w:t>
      </w:r>
    </w:p>
    <w:p w14:paraId="136A5E8D" w14:textId="77777777" w:rsidR="005A1AA9" w:rsidRPr="00536CAC" w:rsidRDefault="005A1AA9" w:rsidP="00256844">
      <w:pPr>
        <w:spacing w:after="160"/>
        <w:ind w:left="720"/>
        <w:rPr>
          <w:b/>
          <w:iCs/>
        </w:rPr>
      </w:pPr>
      <w:r w:rsidRPr="00536CAC">
        <w:rPr>
          <w:b/>
          <w:iCs/>
        </w:rPr>
        <w:t>Community Health Needs Assessments</w:t>
      </w:r>
    </w:p>
    <w:p w14:paraId="72B9F899" w14:textId="0C3861E3" w:rsidR="005A1AA9" w:rsidRPr="00BE36F7" w:rsidRDefault="007A5A00" w:rsidP="00BE36F7">
      <w:pPr>
        <w:spacing w:after="160"/>
        <w:ind w:left="720"/>
        <w:rPr>
          <w:iCs/>
        </w:rPr>
      </w:pPr>
      <w:r w:rsidRPr="00536CAC">
        <w:rPr>
          <w:iCs/>
        </w:rPr>
        <w:t xml:space="preserve">The Patient Protection and Affordable Care Act requires not-for-profit hospitals to conduct a community </w:t>
      </w:r>
      <w:r w:rsidR="00123553" w:rsidRPr="00536CAC">
        <w:rPr>
          <w:iCs/>
        </w:rPr>
        <w:t xml:space="preserve">health </w:t>
      </w:r>
      <w:r w:rsidRPr="00536CAC">
        <w:rPr>
          <w:iCs/>
        </w:rPr>
        <w:t>needs</w:t>
      </w:r>
      <w:r w:rsidR="00EA5BA0">
        <w:rPr>
          <w:iCs/>
        </w:rPr>
        <w:t xml:space="preserve"> assessment every three years. </w:t>
      </w:r>
      <w:r w:rsidR="00504D8B" w:rsidRPr="00536CAC">
        <w:rPr>
          <w:iCs/>
        </w:rPr>
        <w:t>The assessment must take into account input from persons representing the b</w:t>
      </w:r>
      <w:r w:rsidR="006B7136" w:rsidRPr="00536CAC">
        <w:rPr>
          <w:iCs/>
        </w:rPr>
        <w:t>roa</w:t>
      </w:r>
      <w:r w:rsidR="00504D8B" w:rsidRPr="00536CAC">
        <w:rPr>
          <w:iCs/>
        </w:rPr>
        <w:t>d interests of the community</w:t>
      </w:r>
      <w:r w:rsidR="00EE4935" w:rsidRPr="00536CAC">
        <w:rPr>
          <w:iCs/>
        </w:rPr>
        <w:t xml:space="preserve">, including those with special knowledge or </w:t>
      </w:r>
      <w:r w:rsidR="00F76476">
        <w:rPr>
          <w:iCs/>
        </w:rPr>
        <w:t>expertise in public health, and</w:t>
      </w:r>
      <w:r w:rsidR="00EE4935" w:rsidRPr="00536CAC">
        <w:rPr>
          <w:iCs/>
        </w:rPr>
        <w:t xml:space="preserve"> be made widely available to th</w:t>
      </w:r>
      <w:r w:rsidR="00EA5BA0">
        <w:rPr>
          <w:iCs/>
        </w:rPr>
        <w:t xml:space="preserve">e public. </w:t>
      </w:r>
      <w:r w:rsidR="00EE4935" w:rsidRPr="00536CAC">
        <w:rPr>
          <w:iCs/>
        </w:rPr>
        <w:t xml:space="preserve">Hospitals are required to submit their community </w:t>
      </w:r>
      <w:r w:rsidR="00EA5BA0">
        <w:rPr>
          <w:iCs/>
        </w:rPr>
        <w:t xml:space="preserve">health </w:t>
      </w:r>
      <w:r w:rsidR="00EE4935" w:rsidRPr="00536CAC">
        <w:rPr>
          <w:iCs/>
        </w:rPr>
        <w:t xml:space="preserve">needs assessment information with their Form 990, including a description of how they are addressing the needs identified in the community </w:t>
      </w:r>
      <w:r w:rsidR="00EA5BA0">
        <w:rPr>
          <w:iCs/>
        </w:rPr>
        <w:t xml:space="preserve">health </w:t>
      </w:r>
      <w:r w:rsidR="00EE4935" w:rsidRPr="00536CAC">
        <w:rPr>
          <w:iCs/>
        </w:rPr>
        <w:t xml:space="preserve">needs assessment, a description </w:t>
      </w:r>
      <w:r w:rsidR="00EE4935" w:rsidRPr="00536CAC">
        <w:rPr>
          <w:iCs/>
        </w:rPr>
        <w:lastRenderedPageBreak/>
        <w:t>of any needs not being addressed, and the reasons why those needs are not being address</w:t>
      </w:r>
      <w:r w:rsidR="00F76476">
        <w:rPr>
          <w:iCs/>
        </w:rPr>
        <w:t>ed</w:t>
      </w:r>
      <w:r w:rsidR="00EA5BA0">
        <w:rPr>
          <w:iCs/>
        </w:rPr>
        <w:t xml:space="preserve">. </w:t>
      </w:r>
      <w:r w:rsidR="00EE4935" w:rsidRPr="00536CAC">
        <w:rPr>
          <w:iCs/>
        </w:rPr>
        <w:t xml:space="preserve">Hospitals that do not fulfill the requirement may incur a $50,000 excise tax.  </w:t>
      </w:r>
      <w:r w:rsidR="006B7136" w:rsidRPr="00536CAC">
        <w:rPr>
          <w:iCs/>
        </w:rPr>
        <w:t>Hospital leadership should expect the IRS and lawmakers to use this information as they determine the need for future laws and regulations governing community benefit and tax</w:t>
      </w:r>
      <w:r w:rsidR="006E3A28">
        <w:rPr>
          <w:iCs/>
        </w:rPr>
        <w:t xml:space="preserve"> </w:t>
      </w:r>
      <w:r w:rsidR="006B7136" w:rsidRPr="00536CAC">
        <w:rPr>
          <w:iCs/>
        </w:rPr>
        <w:t>exemption.</w:t>
      </w:r>
    </w:p>
    <w:p w14:paraId="6382FA52" w14:textId="77777777" w:rsidR="00D8587A" w:rsidRDefault="00D8587A" w:rsidP="00D8587A">
      <w:pPr>
        <w:spacing w:after="160"/>
        <w:ind w:left="399"/>
        <w:rPr>
          <w:b/>
          <w:bCs/>
          <w:i/>
          <w:sz w:val="28"/>
          <w:szCs w:val="28"/>
        </w:rPr>
      </w:pPr>
      <w:r>
        <w:rPr>
          <w:b/>
          <w:bCs/>
          <w:i/>
          <w:sz w:val="28"/>
          <w:szCs w:val="28"/>
        </w:rPr>
        <w:t>State</w:t>
      </w:r>
    </w:p>
    <w:p w14:paraId="32C9F5A1" w14:textId="77777777" w:rsidR="006734D2" w:rsidRPr="00287CCE" w:rsidRDefault="00172EDF" w:rsidP="00733244">
      <w:pPr>
        <w:spacing w:after="160"/>
        <w:ind w:left="720"/>
        <w:rPr>
          <w:b/>
          <w:bCs/>
        </w:rPr>
      </w:pPr>
      <w:hyperlink r:id="rId11" w:history="1">
        <w:r w:rsidR="006734D2" w:rsidRPr="00287CCE">
          <w:rPr>
            <w:rStyle w:val="Hyperlink"/>
            <w:b/>
            <w:bCs/>
          </w:rPr>
          <w:t>Federal Reimbursement Allowance</w:t>
        </w:r>
      </w:hyperlink>
    </w:p>
    <w:p w14:paraId="08E0F32A" w14:textId="680ABB41" w:rsidR="006734D2" w:rsidRPr="006734D2" w:rsidRDefault="00E07A8B" w:rsidP="00733244">
      <w:pPr>
        <w:spacing w:after="160"/>
        <w:ind w:left="720"/>
        <w:rPr>
          <w:bCs/>
          <w:lang w:val="en"/>
        </w:rPr>
      </w:pPr>
      <w:r>
        <w:rPr>
          <w:bCs/>
          <w:lang w:val="en"/>
        </w:rPr>
        <w:t>Thirty</w:t>
      </w:r>
      <w:r w:rsidR="006734D2" w:rsidRPr="006734D2">
        <w:rPr>
          <w:bCs/>
          <w:lang w:val="en"/>
        </w:rPr>
        <w:t xml:space="preserve"> years ago, Missouri’s health care and government leaders were facing significant budgetary challenges. In response, the </w:t>
      </w:r>
      <w:r w:rsidR="00120AA7">
        <w:rPr>
          <w:bCs/>
          <w:lang w:val="en"/>
        </w:rPr>
        <w:t>Federal Reimbursement Allowance</w:t>
      </w:r>
      <w:r w:rsidR="00120AA7" w:rsidRPr="006734D2">
        <w:rPr>
          <w:bCs/>
          <w:lang w:val="en"/>
        </w:rPr>
        <w:t xml:space="preserve"> </w:t>
      </w:r>
      <w:r w:rsidR="006734D2" w:rsidRPr="006734D2">
        <w:rPr>
          <w:bCs/>
          <w:lang w:val="en"/>
        </w:rPr>
        <w:t>program began in 1991 as a voluntary program; it was expanded and enacted into law as a provider tax in 1992. Hospitals provide funds to the state, and Missouri’s Medicaid program (now called MO HealthNet) uses these funds to earn federal matching dollars.</w:t>
      </w:r>
    </w:p>
    <w:p w14:paraId="38DD4549" w14:textId="0C278C42" w:rsidR="006734D2" w:rsidRPr="006734D2" w:rsidRDefault="006734D2" w:rsidP="00733244">
      <w:pPr>
        <w:spacing w:after="160"/>
        <w:ind w:left="720"/>
        <w:rPr>
          <w:bCs/>
          <w:vanish/>
          <w:lang w:val="en"/>
        </w:rPr>
      </w:pPr>
      <w:r w:rsidRPr="006734D2">
        <w:rPr>
          <w:bCs/>
          <w:lang w:val="en"/>
        </w:rPr>
        <w:t>The FRA program evolved to maximize federal matching dollars and reduce the burden of MO HealthNet on state general revenue. The FRA is a major source of revenue to the state, surpassing all but the two largest sources of general revenue. Today, it is a major funding stream for MO HealthNet. This releases traditional general revenue to be used for other state priorities.</w:t>
      </w:r>
      <w:r w:rsidRPr="006734D2">
        <w:rPr>
          <w:bCs/>
          <w:vanish/>
          <w:lang w:val="en"/>
        </w:rPr>
        <w:t>Twenty-five years ago, Missouri’s health care and governmental leaders were facing significant budgetary challenges. In response, the FRA program began in 1991 as a voluntary program; it was expanded and enacted into law as a provider tax in 1992. Hospitals provide funds to the state, and Missouri’s Medicaid program (now called MO HealthNet) uses these funds to earn federal matching dollars.</w:t>
      </w:r>
    </w:p>
    <w:p w14:paraId="1BB7CFBF" w14:textId="77777777" w:rsidR="006734D2" w:rsidRPr="006734D2" w:rsidRDefault="006734D2" w:rsidP="00733244">
      <w:pPr>
        <w:spacing w:after="160"/>
        <w:ind w:left="720"/>
        <w:rPr>
          <w:bCs/>
          <w:vanish/>
          <w:lang w:val="en"/>
        </w:rPr>
      </w:pPr>
      <w:r w:rsidRPr="006734D2">
        <w:rPr>
          <w:bCs/>
          <w:vanish/>
          <w:lang w:val="en"/>
        </w:rPr>
        <w:t>The FRA program has evolved to maximize federal matching dollars and reduce the burden of MO HealthNet on state general revenue. The FRA is a major source of revenue to the state, surpassing all but the two largest sources of general revenue. Today, it is a major funding stream for MO HealthNet. This releases traditional general revenue to be used for other state priorities.</w:t>
      </w:r>
    </w:p>
    <w:p w14:paraId="75A99E23" w14:textId="77777777" w:rsidR="006734D2" w:rsidRPr="006734D2" w:rsidRDefault="006734D2" w:rsidP="006734D2">
      <w:pPr>
        <w:spacing w:after="160"/>
        <w:ind w:left="540"/>
        <w:rPr>
          <w:bCs/>
        </w:rPr>
      </w:pPr>
    </w:p>
    <w:p w14:paraId="0724970F" w14:textId="77777777" w:rsidR="007E3AF2" w:rsidRPr="006057EE" w:rsidRDefault="00172EDF" w:rsidP="007E3AF2">
      <w:pPr>
        <w:spacing w:after="160"/>
        <w:ind w:left="720"/>
        <w:rPr>
          <w:b/>
          <w:bCs/>
        </w:rPr>
      </w:pPr>
      <w:hyperlink r:id="rId12" w:history="1">
        <w:r w:rsidR="00293C70" w:rsidRPr="003F2C7D">
          <w:rPr>
            <w:rStyle w:val="Hyperlink"/>
            <w:b/>
            <w:bCs/>
          </w:rPr>
          <w:t>Missouri</w:t>
        </w:r>
        <w:r w:rsidR="007E3AF2" w:rsidRPr="003F2C7D">
          <w:rPr>
            <w:rStyle w:val="Hyperlink"/>
            <w:b/>
            <w:bCs/>
          </w:rPr>
          <w:t xml:space="preserve"> Depa</w:t>
        </w:r>
        <w:r w:rsidR="003F2C7D" w:rsidRPr="003F2C7D">
          <w:rPr>
            <w:rStyle w:val="Hyperlink"/>
            <w:b/>
            <w:bCs/>
          </w:rPr>
          <w:t>rtment of Health and Senior Services</w:t>
        </w:r>
      </w:hyperlink>
      <w:r w:rsidR="009B1FD4">
        <w:rPr>
          <w:b/>
          <w:bCs/>
        </w:rPr>
        <w:t xml:space="preserve"> </w:t>
      </w:r>
    </w:p>
    <w:p w14:paraId="21C3D51F" w14:textId="01AFBBCB" w:rsidR="007E3AF2" w:rsidRDefault="007E3AF2" w:rsidP="003F2C7D">
      <w:pPr>
        <w:spacing w:after="160"/>
        <w:ind w:left="720"/>
      </w:pPr>
      <w:r>
        <w:t xml:space="preserve">The </w:t>
      </w:r>
      <w:r w:rsidR="00293C70">
        <w:t>Missouri</w:t>
      </w:r>
      <w:r>
        <w:t xml:space="preserve"> Department of Health and </w:t>
      </w:r>
      <w:r w:rsidR="003F2C7D">
        <w:t>Senior Services</w:t>
      </w:r>
      <w:r>
        <w:t xml:space="preserve"> </w:t>
      </w:r>
      <w:r w:rsidRPr="00BE73F7">
        <w:t xml:space="preserve">was </w:t>
      </w:r>
      <w:r>
        <w:t>established</w:t>
      </w:r>
      <w:r w:rsidRPr="00BE73F7">
        <w:t xml:space="preserve"> in </w:t>
      </w:r>
      <w:r w:rsidR="003F2C7D">
        <w:t>1883 as the State Board of Health</w:t>
      </w:r>
      <w:r w:rsidRPr="00BE73F7">
        <w:t xml:space="preserve">. </w:t>
      </w:r>
      <w:r w:rsidR="003F2C7D">
        <w:t>Later in 1985</w:t>
      </w:r>
      <w:r w:rsidR="00120AA7">
        <w:t>,</w:t>
      </w:r>
      <w:r w:rsidR="003F2C7D">
        <w:t xml:space="preserve"> Gov</w:t>
      </w:r>
      <w:r w:rsidR="00120AA7">
        <w:t>.</w:t>
      </w:r>
      <w:r w:rsidR="003F2C7D">
        <w:t xml:space="preserve"> John Ashcroft signed legislation to create the Department of Health. In 2001</w:t>
      </w:r>
      <w:r w:rsidR="00120AA7">
        <w:t>,</w:t>
      </w:r>
      <w:r w:rsidR="003F2C7D">
        <w:t xml:space="preserve"> Gov</w:t>
      </w:r>
      <w:r w:rsidR="00120AA7">
        <w:t>.</w:t>
      </w:r>
      <w:r w:rsidR="003F2C7D">
        <w:t xml:space="preserve"> Roger Wilson transferred the Division of Aging to the Department of Health to become the Department of Health and Senior Services. </w:t>
      </w:r>
      <w:r w:rsidR="003F2C7D" w:rsidRPr="003F2C7D">
        <w:t>Combining senior and public health issues into one system allowed the department to more effectively focus on prevention and quality of life for all Missourians.</w:t>
      </w:r>
      <w:r w:rsidR="003F2C7D">
        <w:t xml:space="preserve"> </w:t>
      </w:r>
    </w:p>
    <w:p w14:paraId="70D3C25A" w14:textId="4DC3FF9C" w:rsidR="007E3AF2" w:rsidRDefault="003F2C7D" w:rsidP="003F2C7D">
      <w:pPr>
        <w:spacing w:after="160"/>
        <w:ind w:left="720"/>
      </w:pPr>
      <w:r>
        <w:t xml:space="preserve">DHSS’ mission is to be the leader in promoting, protecting and partnering for health.  Their values include accountability, collaboration, commitment, communication, diversity, excellence, integrity and respect.   </w:t>
      </w:r>
    </w:p>
    <w:p w14:paraId="0AD67CC6" w14:textId="2ABFDB87" w:rsidR="00417F66" w:rsidRDefault="00417F66" w:rsidP="00232E3D">
      <w:pPr>
        <w:spacing w:after="160"/>
        <w:ind w:left="720"/>
      </w:pPr>
      <w:r>
        <w:t>The department oversees a variety of operations related to hospitals, surgical centers, nursing homes, home health and many others. The department licenses hospitals in the state, sets forth state-specific regulatory requirements for hospital operations, surveillance</w:t>
      </w:r>
      <w:r w:rsidR="00120AA7">
        <w:t>s</w:t>
      </w:r>
      <w:r>
        <w:t xml:space="preserve"> and report</w:t>
      </w:r>
      <w:r w:rsidR="00120AA7">
        <w:t>s</w:t>
      </w:r>
      <w:r>
        <w:t xml:space="preserve"> conditions like infections and communicable diseases, </w:t>
      </w:r>
      <w:r w:rsidR="00120AA7">
        <w:t xml:space="preserve">and </w:t>
      </w:r>
      <w:r>
        <w:t>construct</w:t>
      </w:r>
      <w:r w:rsidR="00120AA7">
        <w:t>s</w:t>
      </w:r>
      <w:r>
        <w:t xml:space="preserve"> </w:t>
      </w:r>
      <w:r w:rsidR="00120AA7">
        <w:t>and</w:t>
      </w:r>
      <w:r>
        <w:t xml:space="preserve"> provides guidance on what CMS forms and requirements must be met to change or modify essential operations.</w:t>
      </w:r>
    </w:p>
    <w:p w14:paraId="617D6B7B" w14:textId="77777777" w:rsidR="00530C1D" w:rsidRPr="006057EE" w:rsidRDefault="00172EDF" w:rsidP="00530C1D">
      <w:pPr>
        <w:spacing w:after="160"/>
        <w:ind w:left="720"/>
        <w:rPr>
          <w:b/>
          <w:bCs/>
        </w:rPr>
      </w:pPr>
      <w:hyperlink r:id="rId13" w:history="1">
        <w:r w:rsidR="00293C70" w:rsidRPr="00E07182">
          <w:rPr>
            <w:rStyle w:val="Hyperlink"/>
            <w:b/>
            <w:bCs/>
          </w:rPr>
          <w:t>Missouri</w:t>
        </w:r>
        <w:r w:rsidR="00530C1D" w:rsidRPr="00E07182">
          <w:rPr>
            <w:rStyle w:val="Hyperlink"/>
            <w:b/>
            <w:bCs/>
          </w:rPr>
          <w:t xml:space="preserve"> </w:t>
        </w:r>
        <w:r w:rsidR="003F2C7D" w:rsidRPr="00E07182">
          <w:rPr>
            <w:rStyle w:val="Hyperlink"/>
            <w:b/>
            <w:bCs/>
          </w:rPr>
          <w:t>Division of Professional Registration</w:t>
        </w:r>
      </w:hyperlink>
    </w:p>
    <w:p w14:paraId="23912653" w14:textId="36F29D29" w:rsidR="003F2C7D" w:rsidRPr="003F2C7D" w:rsidRDefault="003F2C7D" w:rsidP="003F2C7D">
      <w:pPr>
        <w:spacing w:after="160"/>
        <w:ind w:left="720"/>
      </w:pPr>
      <w:r w:rsidRPr="003F2C7D">
        <w:lastRenderedPageBreak/>
        <w:t xml:space="preserve">The </w:t>
      </w:r>
      <w:r w:rsidR="00120AA7">
        <w:t>Missouri D</w:t>
      </w:r>
      <w:r w:rsidRPr="003F2C7D">
        <w:t>ivision</w:t>
      </w:r>
      <w:r w:rsidR="00120AA7">
        <w:t xml:space="preserve"> of Professional Registration</w:t>
      </w:r>
      <w:r w:rsidRPr="003F2C7D">
        <w:t xml:space="preserve"> provides administrative support to 41 professional licensing boards and commissions responsible for licensing and regulating the activities of approximately 430,000 Missourians.</w:t>
      </w:r>
    </w:p>
    <w:p w14:paraId="1278136D" w14:textId="77777777" w:rsidR="003F2C7D" w:rsidRPr="003F2C7D" w:rsidRDefault="003F2C7D" w:rsidP="003F2C7D">
      <w:pPr>
        <w:spacing w:after="160"/>
        <w:ind w:left="720"/>
      </w:pPr>
      <w:r w:rsidRPr="003F2C7D">
        <w:t>The division exists to serve and protect the public from incompetency, misconduct, gross negligence, fraud, misrepresentation or dishonesty by providing an accessible, responsible and accountable regulatory system that licenses only qualified professionals by examination and evaluation of minimum competency and enforces standards by implementing legislation and administrative rules.</w:t>
      </w:r>
    </w:p>
    <w:p w14:paraId="238DE4D6" w14:textId="77777777" w:rsidR="00C34DF2" w:rsidRDefault="003F2C7D" w:rsidP="003F2C7D">
      <w:pPr>
        <w:spacing w:after="160"/>
        <w:ind w:left="720"/>
        <w:rPr>
          <w:b/>
          <w:bCs/>
        </w:rPr>
      </w:pPr>
      <w:r w:rsidRPr="003F2C7D">
        <w:rPr>
          <w:b/>
          <w:bCs/>
        </w:rPr>
        <w:t xml:space="preserve"> </w:t>
      </w:r>
      <w:hyperlink r:id="rId14" w:history="1">
        <w:r w:rsidR="00293C70" w:rsidRPr="002E17A2">
          <w:rPr>
            <w:rStyle w:val="Hyperlink"/>
            <w:b/>
            <w:bCs/>
          </w:rPr>
          <w:t>Missouri</w:t>
        </w:r>
        <w:r w:rsidR="00530C1D" w:rsidRPr="002E17A2">
          <w:rPr>
            <w:rStyle w:val="Hyperlink"/>
            <w:b/>
            <w:bCs/>
          </w:rPr>
          <w:t xml:space="preserve"> </w:t>
        </w:r>
        <w:r w:rsidR="00E07182" w:rsidRPr="002E17A2">
          <w:rPr>
            <w:rStyle w:val="Hyperlink"/>
            <w:b/>
            <w:bCs/>
          </w:rPr>
          <w:t xml:space="preserve">State </w:t>
        </w:r>
        <w:r w:rsidR="00530C1D" w:rsidRPr="002E17A2">
          <w:rPr>
            <w:rStyle w:val="Hyperlink"/>
            <w:b/>
            <w:bCs/>
          </w:rPr>
          <w:t>Board of Nursing</w:t>
        </w:r>
      </w:hyperlink>
    </w:p>
    <w:p w14:paraId="1590ADFA" w14:textId="77777777" w:rsidR="00530C1D" w:rsidRPr="00C34DF2" w:rsidRDefault="00530C1D" w:rsidP="00C34DF2">
      <w:pPr>
        <w:spacing w:after="160"/>
        <w:ind w:left="720"/>
        <w:rPr>
          <w:b/>
          <w:bCs/>
        </w:rPr>
      </w:pPr>
      <w:r>
        <w:t xml:space="preserve">The </w:t>
      </w:r>
      <w:r w:rsidR="00293C70">
        <w:t>Missouri</w:t>
      </w:r>
      <w:r w:rsidR="00D14FB6">
        <w:t xml:space="preserve"> </w:t>
      </w:r>
      <w:r w:rsidR="00E07182">
        <w:t xml:space="preserve">State Board of Nursing’s mission it to protect the public’s health and safety through regulation of nursing education, licensure and practice.  </w:t>
      </w:r>
    </w:p>
    <w:p w14:paraId="6A6F0731" w14:textId="77777777" w:rsidR="00C34DF2" w:rsidRDefault="00172EDF" w:rsidP="00C34DF2">
      <w:pPr>
        <w:spacing w:after="160"/>
        <w:ind w:left="720"/>
        <w:rPr>
          <w:b/>
          <w:bCs/>
        </w:rPr>
      </w:pPr>
      <w:hyperlink r:id="rId15" w:history="1">
        <w:r w:rsidR="00293C70" w:rsidRPr="00733244">
          <w:rPr>
            <w:rStyle w:val="Hyperlink"/>
            <w:b/>
            <w:bCs/>
          </w:rPr>
          <w:t>Missouri</w:t>
        </w:r>
        <w:r w:rsidR="00530C1D" w:rsidRPr="00733244">
          <w:rPr>
            <w:rStyle w:val="Hyperlink"/>
            <w:b/>
            <w:bCs/>
          </w:rPr>
          <w:t xml:space="preserve"> Board of Pharmacy</w:t>
        </w:r>
      </w:hyperlink>
    </w:p>
    <w:p w14:paraId="4073C58E" w14:textId="77777777" w:rsidR="00530C1D" w:rsidRPr="00C34DF2" w:rsidRDefault="00530C1D" w:rsidP="00C34DF2">
      <w:pPr>
        <w:spacing w:after="160"/>
        <w:ind w:left="720"/>
        <w:rPr>
          <w:b/>
          <w:bCs/>
        </w:rPr>
      </w:pPr>
      <w:r>
        <w:t xml:space="preserve">The </w:t>
      </w:r>
      <w:r w:rsidR="00293C70">
        <w:t>Missouri</w:t>
      </w:r>
      <w:r w:rsidR="00D14FB6">
        <w:t xml:space="preserve"> Board of Pharmacy </w:t>
      </w:r>
      <w:r w:rsidR="00E07182">
        <w:t xml:space="preserve">serves and protects the public by providing an accessible, responsible and accountable regulatory system that protects the public from incompetency, misconduct, gross negligence, fraud, misrepresentation or dishonesty.   </w:t>
      </w:r>
    </w:p>
    <w:p w14:paraId="346EC1DC" w14:textId="77777777" w:rsidR="007E3AF2" w:rsidRPr="00D8587A" w:rsidRDefault="007E3AF2" w:rsidP="00D8587A">
      <w:pPr>
        <w:spacing w:after="160"/>
        <w:ind w:left="399"/>
      </w:pPr>
    </w:p>
    <w:p w14:paraId="180FF6A2" w14:textId="77777777" w:rsidR="00D8587A" w:rsidRDefault="00485E8D" w:rsidP="00E07182">
      <w:pPr>
        <w:rPr>
          <w:b/>
          <w:bCs/>
          <w:i/>
          <w:sz w:val="28"/>
          <w:szCs w:val="28"/>
        </w:rPr>
      </w:pPr>
      <w:r>
        <w:rPr>
          <w:b/>
          <w:bCs/>
          <w:i/>
          <w:sz w:val="28"/>
          <w:szCs w:val="28"/>
        </w:rPr>
        <w:br w:type="page"/>
      </w:r>
      <w:r w:rsidR="00F62E4D">
        <w:rPr>
          <w:b/>
          <w:bCs/>
          <w:i/>
          <w:sz w:val="28"/>
          <w:szCs w:val="28"/>
        </w:rPr>
        <w:lastRenderedPageBreak/>
        <w:t>Accrediting Organizations</w:t>
      </w:r>
    </w:p>
    <w:p w14:paraId="377552EF" w14:textId="77777777" w:rsidR="002E17A2" w:rsidRDefault="002E17A2" w:rsidP="00E07182">
      <w:pPr>
        <w:rPr>
          <w:b/>
          <w:bCs/>
          <w:i/>
          <w:sz w:val="28"/>
          <w:szCs w:val="28"/>
        </w:rPr>
      </w:pPr>
    </w:p>
    <w:p w14:paraId="2AFB6980" w14:textId="77777777" w:rsidR="00F62E4D" w:rsidRPr="00F62E4D" w:rsidRDefault="00F62E4D" w:rsidP="00965A0B">
      <w:pPr>
        <w:ind w:left="720"/>
        <w:rPr>
          <w:bCs/>
        </w:rPr>
      </w:pPr>
      <w:r w:rsidRPr="00F62E4D">
        <w:rPr>
          <w:bCs/>
        </w:rPr>
        <w:t>A hospital may choose to be accredited by one or more accreditation organizations. Accreditation</w:t>
      </w:r>
      <w:r>
        <w:rPr>
          <w:bCs/>
        </w:rPr>
        <w:t xml:space="preserve"> </w:t>
      </w:r>
      <w:r w:rsidRPr="00F62E4D">
        <w:rPr>
          <w:bCs/>
        </w:rPr>
        <w:t>is voluntary. Accreditation requires application to the AO, as well as an inspection to determine</w:t>
      </w:r>
      <w:r>
        <w:rPr>
          <w:bCs/>
        </w:rPr>
        <w:t xml:space="preserve"> </w:t>
      </w:r>
      <w:r w:rsidRPr="00F62E4D">
        <w:rPr>
          <w:bCs/>
        </w:rPr>
        <w:t>whether the hospital meets the organization’s standards and requirements. These surveys are</w:t>
      </w:r>
      <w:r>
        <w:rPr>
          <w:bCs/>
        </w:rPr>
        <w:t xml:space="preserve"> </w:t>
      </w:r>
      <w:r w:rsidRPr="00F62E4D">
        <w:rPr>
          <w:bCs/>
        </w:rPr>
        <w:t>performed by employees of the AO, not by DHSS surveyors. The hospital pays the AO for the</w:t>
      </w:r>
      <w:r>
        <w:rPr>
          <w:bCs/>
        </w:rPr>
        <w:t xml:space="preserve"> </w:t>
      </w:r>
      <w:r w:rsidRPr="00F62E4D">
        <w:rPr>
          <w:bCs/>
        </w:rPr>
        <w:t>costs of the survey and related services.</w:t>
      </w:r>
    </w:p>
    <w:p w14:paraId="0A0B22B4" w14:textId="77777777" w:rsidR="00F62E4D" w:rsidRDefault="00F62E4D" w:rsidP="00F62E4D">
      <w:pPr>
        <w:rPr>
          <w:bCs/>
        </w:rPr>
      </w:pPr>
    </w:p>
    <w:p w14:paraId="683F06A4" w14:textId="77777777" w:rsidR="00F62E4D" w:rsidRDefault="00F62E4D" w:rsidP="00965A0B">
      <w:pPr>
        <w:ind w:left="720"/>
        <w:rPr>
          <w:bCs/>
        </w:rPr>
      </w:pPr>
      <w:r w:rsidRPr="00F62E4D">
        <w:rPr>
          <w:bCs/>
        </w:rPr>
        <w:t>AOs are private entities, not government agencies. Some AOs, such as the organizations with</w:t>
      </w:r>
      <w:r>
        <w:rPr>
          <w:bCs/>
        </w:rPr>
        <w:t xml:space="preserve"> </w:t>
      </w:r>
      <w:r w:rsidRPr="00F62E4D">
        <w:rPr>
          <w:bCs/>
        </w:rPr>
        <w:t>deeming authority (TJC, HFAP, DNV Healthcare and HFAP), may survey the entire hospital. Other</w:t>
      </w:r>
      <w:r>
        <w:rPr>
          <w:bCs/>
        </w:rPr>
        <w:t xml:space="preserve"> </w:t>
      </w:r>
      <w:r w:rsidRPr="00F62E4D">
        <w:rPr>
          <w:bCs/>
        </w:rPr>
        <w:t>AOs, with and without deeming authority, may focus on other health care operations (for</w:t>
      </w:r>
      <w:r>
        <w:rPr>
          <w:bCs/>
        </w:rPr>
        <w:t xml:space="preserve"> </w:t>
      </w:r>
      <w:r w:rsidRPr="00F62E4D">
        <w:rPr>
          <w:bCs/>
        </w:rPr>
        <w:t>example, the laboratory, home health agency, hospice, ambulatory surgical center, etc.).</w:t>
      </w:r>
      <w:r>
        <w:rPr>
          <w:bCs/>
        </w:rPr>
        <w:t xml:space="preserve"> </w:t>
      </w:r>
      <w:r w:rsidRPr="00F62E4D">
        <w:rPr>
          <w:bCs/>
        </w:rPr>
        <w:t>Some managed care plans require a hospital to be accredited to be included in their network of</w:t>
      </w:r>
      <w:r>
        <w:rPr>
          <w:bCs/>
        </w:rPr>
        <w:t xml:space="preserve"> </w:t>
      </w:r>
      <w:r w:rsidRPr="00F62E4D">
        <w:rPr>
          <w:bCs/>
        </w:rPr>
        <w:t>participating providers.</w:t>
      </w:r>
    </w:p>
    <w:p w14:paraId="54EEA4B5" w14:textId="77777777" w:rsidR="00F62E4D" w:rsidRDefault="00F62E4D" w:rsidP="00965A0B">
      <w:pPr>
        <w:tabs>
          <w:tab w:val="left" w:pos="2004"/>
        </w:tabs>
        <w:ind w:left="720"/>
        <w:rPr>
          <w:bCs/>
        </w:rPr>
      </w:pPr>
      <w:r>
        <w:rPr>
          <w:bCs/>
        </w:rPr>
        <w:tab/>
      </w:r>
    </w:p>
    <w:p w14:paraId="62319981" w14:textId="1483F441" w:rsidR="00F62E4D" w:rsidRDefault="00F62E4D" w:rsidP="00965A0B">
      <w:pPr>
        <w:ind w:left="720"/>
        <w:rPr>
          <w:bCs/>
        </w:rPr>
      </w:pPr>
      <w:r w:rsidRPr="00F62E4D">
        <w:rPr>
          <w:bCs/>
        </w:rPr>
        <w:t xml:space="preserve">A hospital that is accredited for Medicare participation by an </w:t>
      </w:r>
      <w:r w:rsidR="00911C9D">
        <w:rPr>
          <w:bCs/>
        </w:rPr>
        <w:t>AO</w:t>
      </w:r>
      <w:r w:rsidRPr="00F62E4D">
        <w:rPr>
          <w:bCs/>
        </w:rPr>
        <w:t xml:space="preserve"> does not fall</w:t>
      </w:r>
      <w:r>
        <w:rPr>
          <w:bCs/>
        </w:rPr>
        <w:t xml:space="preserve"> </w:t>
      </w:r>
      <w:r w:rsidRPr="00F62E4D">
        <w:rPr>
          <w:bCs/>
        </w:rPr>
        <w:t>under the jurisdiction of the state survey agency for recertification surveys. Instead, the AO is</w:t>
      </w:r>
      <w:r>
        <w:rPr>
          <w:bCs/>
        </w:rPr>
        <w:t xml:space="preserve"> </w:t>
      </w:r>
      <w:r w:rsidRPr="00F62E4D">
        <w:rPr>
          <w:bCs/>
        </w:rPr>
        <w:t>responsible for oversight of their ongoing compliance with the CoP, unless CMS directs the SA to</w:t>
      </w:r>
      <w:r>
        <w:rPr>
          <w:bCs/>
        </w:rPr>
        <w:t xml:space="preserve"> </w:t>
      </w:r>
      <w:r w:rsidRPr="00F62E4D">
        <w:rPr>
          <w:bCs/>
        </w:rPr>
        <w:t>perform a validation survey.</w:t>
      </w:r>
    </w:p>
    <w:p w14:paraId="23DADD54" w14:textId="77777777" w:rsidR="00CC3B22" w:rsidRPr="00CC3B22" w:rsidRDefault="00CC3B22" w:rsidP="00965A0B">
      <w:pPr>
        <w:ind w:left="720"/>
        <w:rPr>
          <w:bCs/>
        </w:rPr>
      </w:pPr>
    </w:p>
    <w:p w14:paraId="1E69B5D6" w14:textId="77777777" w:rsidR="00E07182" w:rsidRDefault="00172EDF" w:rsidP="00FE3610">
      <w:pPr>
        <w:spacing w:after="160"/>
        <w:ind w:left="720"/>
        <w:rPr>
          <w:b/>
          <w:bCs/>
          <w:highlight w:val="yellow"/>
        </w:rPr>
      </w:pPr>
      <w:hyperlink r:id="rId16" w:history="1">
        <w:r w:rsidR="00FE3610" w:rsidRPr="002E17A2">
          <w:rPr>
            <w:rStyle w:val="Hyperlink"/>
            <w:b/>
            <w:bCs/>
          </w:rPr>
          <w:t>The Joint Commission</w:t>
        </w:r>
      </w:hyperlink>
      <w:r w:rsidR="00BE36F7">
        <w:rPr>
          <w:b/>
          <w:bCs/>
        </w:rPr>
        <w:t xml:space="preserve"> </w:t>
      </w:r>
    </w:p>
    <w:p w14:paraId="58718FCF" w14:textId="5CF4DFE9" w:rsidR="00032464" w:rsidRDefault="00032464" w:rsidP="00FE3610">
      <w:pPr>
        <w:spacing w:after="160"/>
        <w:ind w:left="720"/>
      </w:pPr>
      <w:r>
        <w:t xml:space="preserve">The Joint Commission is an independent, not-for-profit organization that serves as the nation’s predominant standards-setting and accrediting body </w:t>
      </w:r>
      <w:r w:rsidR="006E6475">
        <w:t xml:space="preserve">for health care organizations. </w:t>
      </w:r>
      <w:r>
        <w:t xml:space="preserve">The standards established by </w:t>
      </w:r>
      <w:r w:rsidR="00911C9D">
        <w:t>TJC</w:t>
      </w:r>
      <w:r>
        <w:t xml:space="preserve"> are for each component of the health</w:t>
      </w:r>
      <w:r w:rsidR="00FE3610">
        <w:t xml:space="preserve"> </w:t>
      </w:r>
      <w:r>
        <w:t>care organization. The emphasis is placed on meeting the standards through performance and continuing to improve performance.</w:t>
      </w:r>
    </w:p>
    <w:p w14:paraId="17A6D377" w14:textId="393ECD8E" w:rsidR="00032464" w:rsidRDefault="00DC7955" w:rsidP="00FE3610">
      <w:pPr>
        <w:spacing w:after="160"/>
        <w:ind w:left="720"/>
      </w:pPr>
      <w:r>
        <w:t>TJC</w:t>
      </w:r>
      <w:r w:rsidR="00FE3610">
        <w:t xml:space="preserve"> </w:t>
      </w:r>
      <w:r w:rsidR="00032464">
        <w:t>requires each accredited hospital to provide evidence of planning for performance improvement. The purposes of planning are to describe the hospitals leaders’ approach to improving performance and ensure that the efforts are systematic and involve all applicable departments and disciplines.</w:t>
      </w:r>
    </w:p>
    <w:p w14:paraId="760B38D8" w14:textId="77777777" w:rsidR="007D4636" w:rsidRPr="006E6475" w:rsidRDefault="00032464" w:rsidP="006E6475">
      <w:pPr>
        <w:spacing w:after="160"/>
        <w:ind w:left="720"/>
      </w:pPr>
      <w:r>
        <w:t xml:space="preserve">While trustees do not necessarily have to know each area in detail, they should make sure that the CEO has pertinent review activities taking place on a scheduled basis, that significant results are reported and that needed follow-up is occurring.  </w:t>
      </w:r>
    </w:p>
    <w:p w14:paraId="2790B4A6" w14:textId="3960873E" w:rsidR="007D4636" w:rsidRPr="007D4636" w:rsidRDefault="00172EDF" w:rsidP="007D4636">
      <w:pPr>
        <w:pStyle w:val="Title"/>
        <w:spacing w:after="160"/>
        <w:ind w:left="720"/>
        <w:jc w:val="left"/>
        <w:rPr>
          <w:bCs w:val="0"/>
          <w:szCs w:val="28"/>
        </w:rPr>
      </w:pPr>
      <w:hyperlink r:id="rId17" w:history="1">
        <w:r w:rsidR="007D4636" w:rsidRPr="002E17A2">
          <w:rPr>
            <w:rStyle w:val="Hyperlink"/>
            <w:bCs w:val="0"/>
            <w:szCs w:val="28"/>
          </w:rPr>
          <w:t>Healthcare Facilities Accreditation Program</w:t>
        </w:r>
      </w:hyperlink>
    </w:p>
    <w:p w14:paraId="756F19A5" w14:textId="459B8580" w:rsidR="007D4636" w:rsidRPr="007D4636" w:rsidRDefault="00DC7955" w:rsidP="007D4636">
      <w:pPr>
        <w:pStyle w:val="Title"/>
        <w:spacing w:after="160"/>
        <w:ind w:left="720"/>
        <w:jc w:val="left"/>
        <w:rPr>
          <w:b w:val="0"/>
          <w:bCs w:val="0"/>
          <w:szCs w:val="28"/>
        </w:rPr>
      </w:pPr>
      <w:r>
        <w:rPr>
          <w:b w:val="0"/>
          <w:bCs w:val="0"/>
          <w:szCs w:val="28"/>
        </w:rPr>
        <w:t>The Healthcare Facilities Accreditation Program</w:t>
      </w:r>
      <w:r w:rsidRPr="007D4636">
        <w:rPr>
          <w:b w:val="0"/>
          <w:bCs w:val="0"/>
          <w:szCs w:val="28"/>
        </w:rPr>
        <w:t xml:space="preserve"> </w:t>
      </w:r>
      <w:r w:rsidR="007D4636" w:rsidRPr="007D4636">
        <w:rPr>
          <w:b w:val="0"/>
          <w:bCs w:val="0"/>
          <w:szCs w:val="28"/>
        </w:rPr>
        <w:t xml:space="preserve">is a nationally recognized health care facility accreditation organization, with deeming authority from </w:t>
      </w:r>
      <w:r>
        <w:rPr>
          <w:b w:val="0"/>
          <w:bCs w:val="0"/>
          <w:szCs w:val="28"/>
        </w:rPr>
        <w:t>CMS</w:t>
      </w:r>
      <w:r w:rsidR="007D4636" w:rsidRPr="007D4636">
        <w:rPr>
          <w:b w:val="0"/>
          <w:bCs w:val="0"/>
          <w:szCs w:val="28"/>
        </w:rPr>
        <w:t xml:space="preserve">. HFAP meets or exceeds the standards required by CMS to provide accreditation to all hospitals, </w:t>
      </w:r>
      <w:r w:rsidR="007D4636" w:rsidRPr="007D4636">
        <w:rPr>
          <w:b w:val="0"/>
          <w:bCs w:val="0"/>
          <w:szCs w:val="28"/>
        </w:rPr>
        <w:lastRenderedPageBreak/>
        <w:t xml:space="preserve">ambulatory care/surgical facilities, mental health facilities, physical rehabilitation facilities, clinical laboratories and </w:t>
      </w:r>
      <w:r>
        <w:rPr>
          <w:b w:val="0"/>
          <w:bCs w:val="0"/>
          <w:szCs w:val="28"/>
        </w:rPr>
        <w:t>CAHs</w:t>
      </w:r>
      <w:r w:rsidR="007D4636" w:rsidRPr="007D4636">
        <w:rPr>
          <w:b w:val="0"/>
          <w:bCs w:val="0"/>
          <w:szCs w:val="28"/>
        </w:rPr>
        <w:t xml:space="preserve">. </w:t>
      </w:r>
    </w:p>
    <w:p w14:paraId="4237CADF" w14:textId="77777777" w:rsidR="007D4636" w:rsidRPr="007D4636" w:rsidRDefault="00172EDF" w:rsidP="007D4636">
      <w:pPr>
        <w:pStyle w:val="Title"/>
        <w:spacing w:after="160"/>
        <w:ind w:left="720"/>
        <w:jc w:val="left"/>
        <w:rPr>
          <w:bCs w:val="0"/>
          <w:szCs w:val="28"/>
        </w:rPr>
      </w:pPr>
      <w:hyperlink r:id="rId18" w:history="1">
        <w:r w:rsidR="007D4636" w:rsidRPr="002E17A2">
          <w:rPr>
            <w:rStyle w:val="Hyperlink"/>
            <w:bCs w:val="0"/>
            <w:szCs w:val="28"/>
          </w:rPr>
          <w:t>DNV Healthcare</w:t>
        </w:r>
      </w:hyperlink>
      <w:r w:rsidR="007D4636" w:rsidRPr="007D4636">
        <w:rPr>
          <w:bCs w:val="0"/>
          <w:szCs w:val="28"/>
        </w:rPr>
        <w:t xml:space="preserve"> </w:t>
      </w:r>
    </w:p>
    <w:p w14:paraId="716EB7A2" w14:textId="3D6E5F4B" w:rsidR="007D4636" w:rsidRPr="007D4636" w:rsidRDefault="007D4636" w:rsidP="007D4636">
      <w:pPr>
        <w:pStyle w:val="Title"/>
        <w:spacing w:after="160"/>
        <w:ind w:left="720"/>
        <w:jc w:val="left"/>
        <w:rPr>
          <w:b w:val="0"/>
          <w:bCs w:val="0"/>
          <w:szCs w:val="28"/>
        </w:rPr>
      </w:pPr>
      <w:r w:rsidRPr="007D4636">
        <w:rPr>
          <w:b w:val="0"/>
          <w:bCs w:val="0"/>
          <w:szCs w:val="28"/>
        </w:rPr>
        <w:t>DNV Healthcare is a wholly owned subsidiary of Det Norske Veritas, a global organization with 8</w:t>
      </w:r>
      <w:r w:rsidR="00377428">
        <w:rPr>
          <w:b w:val="0"/>
          <w:bCs w:val="0"/>
          <w:szCs w:val="28"/>
        </w:rPr>
        <w:t>,</w:t>
      </w:r>
      <w:r w:rsidRPr="007D4636">
        <w:rPr>
          <w:b w:val="0"/>
          <w:bCs w:val="0"/>
          <w:szCs w:val="28"/>
        </w:rPr>
        <w:t>600 employees operati</w:t>
      </w:r>
      <w:r w:rsidR="00647B7E">
        <w:rPr>
          <w:b w:val="0"/>
          <w:bCs w:val="0"/>
          <w:szCs w:val="28"/>
        </w:rPr>
        <w:t xml:space="preserve">ng in </w:t>
      </w:r>
      <w:r w:rsidR="00377428">
        <w:rPr>
          <w:b w:val="0"/>
          <w:bCs w:val="0"/>
          <w:szCs w:val="28"/>
        </w:rPr>
        <w:t xml:space="preserve">more than </w:t>
      </w:r>
      <w:r w:rsidR="00647B7E">
        <w:rPr>
          <w:b w:val="0"/>
          <w:bCs w:val="0"/>
          <w:szCs w:val="28"/>
        </w:rPr>
        <w:t xml:space="preserve">100 countries. </w:t>
      </w:r>
      <w:r w:rsidRPr="007D4636">
        <w:rPr>
          <w:b w:val="0"/>
          <w:bCs w:val="0"/>
          <w:szCs w:val="28"/>
        </w:rPr>
        <w:t xml:space="preserve">DNV Healthcare is a provider of hospital accreditation, infection risk management and standards development. </w:t>
      </w:r>
      <w:r w:rsidR="00377428">
        <w:rPr>
          <w:b w:val="0"/>
          <w:bCs w:val="0"/>
          <w:szCs w:val="28"/>
        </w:rPr>
        <w:t>CMS</w:t>
      </w:r>
      <w:r w:rsidRPr="007D4636">
        <w:rPr>
          <w:b w:val="0"/>
          <w:bCs w:val="0"/>
          <w:szCs w:val="28"/>
        </w:rPr>
        <w:t xml:space="preserve"> approved the DNV program in 2008 to accredit acute care hospitals in the </w:t>
      </w:r>
      <w:r w:rsidR="00377428">
        <w:rPr>
          <w:b w:val="0"/>
          <w:bCs w:val="0"/>
          <w:szCs w:val="28"/>
        </w:rPr>
        <w:t>U.S.,</w:t>
      </w:r>
      <w:r w:rsidRPr="007D4636">
        <w:rPr>
          <w:b w:val="0"/>
          <w:bCs w:val="0"/>
          <w:szCs w:val="28"/>
        </w:rPr>
        <w:t xml:space="preserve"> and since then</w:t>
      </w:r>
      <w:r w:rsidR="00377428">
        <w:rPr>
          <w:b w:val="0"/>
          <w:bCs w:val="0"/>
          <w:szCs w:val="28"/>
        </w:rPr>
        <w:t>,</w:t>
      </w:r>
      <w:r w:rsidRPr="007D4636">
        <w:rPr>
          <w:b w:val="0"/>
          <w:bCs w:val="0"/>
          <w:szCs w:val="28"/>
        </w:rPr>
        <w:t xml:space="preserve"> </w:t>
      </w:r>
      <w:r w:rsidR="00377428">
        <w:rPr>
          <w:b w:val="0"/>
          <w:bCs w:val="0"/>
          <w:szCs w:val="28"/>
        </w:rPr>
        <w:t>also has</w:t>
      </w:r>
      <w:r w:rsidRPr="007D4636">
        <w:rPr>
          <w:b w:val="0"/>
          <w:bCs w:val="0"/>
          <w:szCs w:val="28"/>
        </w:rPr>
        <w:t xml:space="preserve"> been granted CMS deeming authority fo</w:t>
      </w:r>
      <w:r w:rsidR="00647B7E">
        <w:rPr>
          <w:b w:val="0"/>
          <w:bCs w:val="0"/>
          <w:szCs w:val="28"/>
        </w:rPr>
        <w:t xml:space="preserve">r </w:t>
      </w:r>
      <w:r w:rsidR="00377428">
        <w:rPr>
          <w:b w:val="0"/>
          <w:bCs w:val="0"/>
          <w:szCs w:val="28"/>
        </w:rPr>
        <w:t>CAHs</w:t>
      </w:r>
      <w:r w:rsidR="00647B7E">
        <w:rPr>
          <w:b w:val="0"/>
          <w:bCs w:val="0"/>
          <w:szCs w:val="28"/>
        </w:rPr>
        <w:t xml:space="preserve">. </w:t>
      </w:r>
      <w:r w:rsidRPr="007D4636">
        <w:rPr>
          <w:b w:val="0"/>
          <w:bCs w:val="0"/>
          <w:szCs w:val="28"/>
        </w:rPr>
        <w:t>DNV also developed quality-based certifications for medical specia</w:t>
      </w:r>
      <w:r w:rsidR="00E07182">
        <w:rPr>
          <w:b w:val="0"/>
          <w:bCs w:val="0"/>
          <w:szCs w:val="28"/>
        </w:rPr>
        <w:t>lty areas.</w:t>
      </w:r>
    </w:p>
    <w:p w14:paraId="3F87ADE6" w14:textId="77777777" w:rsidR="00092D82" w:rsidRPr="00965A0B" w:rsidRDefault="00092D82" w:rsidP="00CC3B22">
      <w:pPr>
        <w:pStyle w:val="Title"/>
        <w:spacing w:after="160"/>
        <w:jc w:val="left"/>
        <w:rPr>
          <w:bCs w:val="0"/>
          <w:i/>
          <w:sz w:val="28"/>
          <w:szCs w:val="28"/>
        </w:rPr>
      </w:pPr>
      <w:r w:rsidRPr="00965A0B">
        <w:rPr>
          <w:bCs w:val="0"/>
          <w:i/>
          <w:sz w:val="28"/>
          <w:szCs w:val="28"/>
        </w:rPr>
        <w:t xml:space="preserve">Other Regulatory Bodies with Oversight </w:t>
      </w:r>
      <w:r w:rsidR="006E6475" w:rsidRPr="00965A0B">
        <w:rPr>
          <w:bCs w:val="0"/>
          <w:i/>
          <w:sz w:val="28"/>
          <w:szCs w:val="28"/>
        </w:rPr>
        <w:t>over</w:t>
      </w:r>
      <w:r w:rsidRPr="00965A0B">
        <w:rPr>
          <w:bCs w:val="0"/>
          <w:i/>
          <w:sz w:val="28"/>
          <w:szCs w:val="28"/>
        </w:rPr>
        <w:t xml:space="preserve"> Health Care Organizations</w:t>
      </w:r>
    </w:p>
    <w:p w14:paraId="532727B2" w14:textId="4E4A8ACD" w:rsidR="00092D82" w:rsidRDefault="00092D82" w:rsidP="00092D82">
      <w:pPr>
        <w:tabs>
          <w:tab w:val="left" w:pos="342"/>
        </w:tabs>
        <w:spacing w:after="160"/>
        <w:ind w:left="720"/>
        <w:rPr>
          <w:bCs/>
          <w:iCs/>
        </w:rPr>
      </w:pPr>
      <w:r>
        <w:rPr>
          <w:bCs/>
          <w:iCs/>
        </w:rPr>
        <w:t>Several other regulatory bodies also have varying levels of oversight of health care organizations</w:t>
      </w:r>
      <w:r w:rsidR="00377428">
        <w:rPr>
          <w:bCs/>
          <w:iCs/>
        </w:rPr>
        <w:t>.</w:t>
      </w:r>
    </w:p>
    <w:p w14:paraId="202ABB05" w14:textId="77777777" w:rsidR="00092D82" w:rsidRDefault="00092D82" w:rsidP="00405841">
      <w:pPr>
        <w:numPr>
          <w:ilvl w:val="0"/>
          <w:numId w:val="33"/>
        </w:numPr>
        <w:tabs>
          <w:tab w:val="clear" w:pos="1119"/>
        </w:tabs>
        <w:spacing w:after="160"/>
        <w:ind w:left="1425"/>
        <w:rPr>
          <w:bCs/>
          <w:iCs/>
        </w:rPr>
      </w:pPr>
      <w:r>
        <w:rPr>
          <w:bCs/>
          <w:iCs/>
        </w:rPr>
        <w:t>Drug Enforcement Administration</w:t>
      </w:r>
      <w:r w:rsidRPr="002412B1">
        <w:rPr>
          <w:bCs/>
          <w:iCs/>
        </w:rPr>
        <w:t xml:space="preserve"> </w:t>
      </w:r>
      <w:r>
        <w:rPr>
          <w:bCs/>
          <w:iCs/>
        </w:rPr>
        <w:t>(DEA)</w:t>
      </w:r>
    </w:p>
    <w:p w14:paraId="2255831D" w14:textId="77777777" w:rsidR="00092D82" w:rsidRDefault="00092D82" w:rsidP="00405841">
      <w:pPr>
        <w:numPr>
          <w:ilvl w:val="0"/>
          <w:numId w:val="33"/>
        </w:numPr>
        <w:tabs>
          <w:tab w:val="clear" w:pos="1119"/>
        </w:tabs>
        <w:spacing w:after="160"/>
        <w:ind w:left="1425"/>
        <w:rPr>
          <w:bCs/>
          <w:iCs/>
        </w:rPr>
      </w:pPr>
      <w:r>
        <w:rPr>
          <w:bCs/>
          <w:iCs/>
        </w:rPr>
        <w:t>Organ Procurement Organizations</w:t>
      </w:r>
      <w:r w:rsidRPr="002412B1">
        <w:rPr>
          <w:bCs/>
          <w:iCs/>
        </w:rPr>
        <w:t xml:space="preserve"> </w:t>
      </w:r>
      <w:r>
        <w:rPr>
          <w:bCs/>
          <w:iCs/>
        </w:rPr>
        <w:t>(OPOs)</w:t>
      </w:r>
    </w:p>
    <w:p w14:paraId="4593B046" w14:textId="77777777" w:rsidR="00092D82" w:rsidRDefault="00092D82" w:rsidP="00405841">
      <w:pPr>
        <w:numPr>
          <w:ilvl w:val="0"/>
          <w:numId w:val="33"/>
        </w:numPr>
        <w:tabs>
          <w:tab w:val="clear" w:pos="1119"/>
        </w:tabs>
        <w:spacing w:after="160"/>
        <w:ind w:left="1425"/>
        <w:rPr>
          <w:bCs/>
          <w:iCs/>
        </w:rPr>
      </w:pPr>
      <w:r>
        <w:rPr>
          <w:bCs/>
          <w:iCs/>
        </w:rPr>
        <w:t>Securities and Exchange Commission</w:t>
      </w:r>
      <w:r w:rsidRPr="002412B1">
        <w:rPr>
          <w:bCs/>
          <w:iCs/>
        </w:rPr>
        <w:t xml:space="preserve"> </w:t>
      </w:r>
      <w:r>
        <w:rPr>
          <w:bCs/>
          <w:iCs/>
        </w:rPr>
        <w:t>(SEC)</w:t>
      </w:r>
    </w:p>
    <w:p w14:paraId="4DDE44DF" w14:textId="77777777" w:rsidR="00092D82" w:rsidRDefault="00092D82" w:rsidP="00405841">
      <w:pPr>
        <w:numPr>
          <w:ilvl w:val="0"/>
          <w:numId w:val="33"/>
        </w:numPr>
        <w:tabs>
          <w:tab w:val="clear" w:pos="1119"/>
        </w:tabs>
        <w:spacing w:after="160"/>
        <w:ind w:left="1425"/>
        <w:rPr>
          <w:bCs/>
          <w:iCs/>
        </w:rPr>
      </w:pPr>
      <w:r>
        <w:rPr>
          <w:bCs/>
          <w:iCs/>
        </w:rPr>
        <w:t>Internal Revenue Service</w:t>
      </w:r>
      <w:r w:rsidRPr="002412B1">
        <w:rPr>
          <w:bCs/>
          <w:iCs/>
        </w:rPr>
        <w:t xml:space="preserve"> </w:t>
      </w:r>
      <w:r>
        <w:rPr>
          <w:bCs/>
          <w:iCs/>
        </w:rPr>
        <w:t>(IRS)</w:t>
      </w:r>
    </w:p>
    <w:p w14:paraId="6304F7E0" w14:textId="77777777" w:rsidR="00092D82" w:rsidRDefault="00092D82" w:rsidP="00405841">
      <w:pPr>
        <w:numPr>
          <w:ilvl w:val="0"/>
          <w:numId w:val="33"/>
        </w:numPr>
        <w:tabs>
          <w:tab w:val="clear" w:pos="1119"/>
        </w:tabs>
        <w:spacing w:after="160"/>
        <w:ind w:left="1425"/>
        <w:rPr>
          <w:bCs/>
          <w:iCs/>
        </w:rPr>
      </w:pPr>
      <w:r>
        <w:rPr>
          <w:bCs/>
          <w:iCs/>
        </w:rPr>
        <w:t>Environmental Protection Agency</w:t>
      </w:r>
      <w:r w:rsidRPr="002412B1">
        <w:rPr>
          <w:bCs/>
          <w:iCs/>
        </w:rPr>
        <w:t xml:space="preserve"> </w:t>
      </w:r>
      <w:r>
        <w:rPr>
          <w:bCs/>
          <w:iCs/>
        </w:rPr>
        <w:t>(EPA)</w:t>
      </w:r>
    </w:p>
    <w:p w14:paraId="50A6368C" w14:textId="77777777" w:rsidR="00092D82" w:rsidRDefault="00092D82" w:rsidP="00405841">
      <w:pPr>
        <w:numPr>
          <w:ilvl w:val="0"/>
          <w:numId w:val="33"/>
        </w:numPr>
        <w:tabs>
          <w:tab w:val="clear" w:pos="1119"/>
        </w:tabs>
        <w:spacing w:after="160"/>
        <w:ind w:left="1425"/>
        <w:rPr>
          <w:bCs/>
          <w:iCs/>
        </w:rPr>
      </w:pPr>
      <w:r>
        <w:rPr>
          <w:bCs/>
          <w:iCs/>
        </w:rPr>
        <w:t>Federal Trade Commission</w:t>
      </w:r>
      <w:r w:rsidRPr="002412B1">
        <w:rPr>
          <w:bCs/>
          <w:iCs/>
        </w:rPr>
        <w:t xml:space="preserve"> </w:t>
      </w:r>
      <w:r>
        <w:rPr>
          <w:bCs/>
          <w:iCs/>
        </w:rPr>
        <w:t>(FTC)</w:t>
      </w:r>
    </w:p>
    <w:p w14:paraId="13878176" w14:textId="77777777" w:rsidR="00092D82" w:rsidRDefault="00092D82" w:rsidP="00405841">
      <w:pPr>
        <w:numPr>
          <w:ilvl w:val="0"/>
          <w:numId w:val="33"/>
        </w:numPr>
        <w:tabs>
          <w:tab w:val="clear" w:pos="1119"/>
        </w:tabs>
        <w:spacing w:after="160"/>
        <w:ind w:left="1425"/>
        <w:rPr>
          <w:bCs/>
          <w:iCs/>
        </w:rPr>
      </w:pPr>
      <w:r>
        <w:rPr>
          <w:bCs/>
          <w:iCs/>
        </w:rPr>
        <w:t>Federal Commerce Commission</w:t>
      </w:r>
      <w:r w:rsidRPr="002412B1">
        <w:rPr>
          <w:bCs/>
          <w:iCs/>
        </w:rPr>
        <w:t xml:space="preserve"> </w:t>
      </w:r>
      <w:r>
        <w:rPr>
          <w:bCs/>
          <w:iCs/>
        </w:rPr>
        <w:t>(FCC)</w:t>
      </w:r>
    </w:p>
    <w:p w14:paraId="507E5539" w14:textId="77777777" w:rsidR="00092D82" w:rsidRDefault="00092D82" w:rsidP="00405841">
      <w:pPr>
        <w:numPr>
          <w:ilvl w:val="0"/>
          <w:numId w:val="33"/>
        </w:numPr>
        <w:tabs>
          <w:tab w:val="clear" w:pos="1119"/>
        </w:tabs>
        <w:spacing w:after="160"/>
        <w:ind w:left="1425"/>
        <w:rPr>
          <w:bCs/>
          <w:iCs/>
        </w:rPr>
      </w:pPr>
      <w:r>
        <w:rPr>
          <w:bCs/>
          <w:iCs/>
        </w:rPr>
        <w:t>Health Resources and Services Administration</w:t>
      </w:r>
      <w:r w:rsidRPr="002412B1">
        <w:rPr>
          <w:bCs/>
          <w:iCs/>
        </w:rPr>
        <w:t xml:space="preserve"> </w:t>
      </w:r>
      <w:r>
        <w:rPr>
          <w:bCs/>
          <w:iCs/>
        </w:rPr>
        <w:t>(HRSA)</w:t>
      </w:r>
    </w:p>
    <w:p w14:paraId="19983EE1" w14:textId="77777777" w:rsidR="00092D82" w:rsidRDefault="00092D82" w:rsidP="00405841">
      <w:pPr>
        <w:numPr>
          <w:ilvl w:val="0"/>
          <w:numId w:val="33"/>
        </w:numPr>
        <w:tabs>
          <w:tab w:val="clear" w:pos="1119"/>
        </w:tabs>
        <w:spacing w:after="160"/>
        <w:ind w:left="1425"/>
        <w:rPr>
          <w:bCs/>
          <w:iCs/>
        </w:rPr>
      </w:pPr>
      <w:r>
        <w:rPr>
          <w:bCs/>
          <w:iCs/>
        </w:rPr>
        <w:t>National Institute for Occupational</w:t>
      </w:r>
      <w:r w:rsidRPr="002412B1">
        <w:rPr>
          <w:bCs/>
          <w:iCs/>
        </w:rPr>
        <w:t xml:space="preserve"> </w:t>
      </w:r>
      <w:r>
        <w:rPr>
          <w:bCs/>
          <w:iCs/>
        </w:rPr>
        <w:t>Safety and Health (NIOSH)</w:t>
      </w:r>
    </w:p>
    <w:p w14:paraId="00B1090C" w14:textId="77777777" w:rsidR="00092D82" w:rsidRDefault="00092D82" w:rsidP="00405841">
      <w:pPr>
        <w:numPr>
          <w:ilvl w:val="0"/>
          <w:numId w:val="33"/>
        </w:numPr>
        <w:tabs>
          <w:tab w:val="clear" w:pos="1119"/>
        </w:tabs>
        <w:spacing w:after="160"/>
        <w:ind w:left="1425"/>
        <w:rPr>
          <w:bCs/>
          <w:iCs/>
        </w:rPr>
      </w:pPr>
      <w:r>
        <w:rPr>
          <w:bCs/>
          <w:iCs/>
        </w:rPr>
        <w:t>Nuclear Regulatory Commission</w:t>
      </w:r>
      <w:r w:rsidRPr="002412B1">
        <w:rPr>
          <w:bCs/>
          <w:iCs/>
        </w:rPr>
        <w:t xml:space="preserve"> </w:t>
      </w:r>
      <w:r>
        <w:rPr>
          <w:bCs/>
          <w:iCs/>
        </w:rPr>
        <w:t>(NRC)</w:t>
      </w:r>
    </w:p>
    <w:p w14:paraId="22B4B387" w14:textId="77777777" w:rsidR="00092D82" w:rsidRDefault="00092D82" w:rsidP="00405841">
      <w:pPr>
        <w:numPr>
          <w:ilvl w:val="0"/>
          <w:numId w:val="33"/>
        </w:numPr>
        <w:tabs>
          <w:tab w:val="clear" w:pos="1119"/>
        </w:tabs>
        <w:spacing w:after="160"/>
        <w:ind w:left="1425"/>
        <w:rPr>
          <w:bCs/>
          <w:iCs/>
        </w:rPr>
      </w:pPr>
      <w:r>
        <w:rPr>
          <w:bCs/>
          <w:iCs/>
        </w:rPr>
        <w:t>Department of Labor</w:t>
      </w:r>
      <w:r w:rsidRPr="002412B1">
        <w:rPr>
          <w:bCs/>
          <w:iCs/>
        </w:rPr>
        <w:t xml:space="preserve"> </w:t>
      </w:r>
      <w:r>
        <w:rPr>
          <w:bCs/>
          <w:iCs/>
        </w:rPr>
        <w:t>(DOL)</w:t>
      </w:r>
    </w:p>
    <w:p w14:paraId="0958154B" w14:textId="77777777" w:rsidR="00092D82" w:rsidRDefault="00092D82" w:rsidP="00405841">
      <w:pPr>
        <w:numPr>
          <w:ilvl w:val="0"/>
          <w:numId w:val="33"/>
        </w:numPr>
        <w:tabs>
          <w:tab w:val="clear" w:pos="1119"/>
        </w:tabs>
        <w:spacing w:after="160"/>
        <w:ind w:left="1425"/>
        <w:rPr>
          <w:bCs/>
          <w:iCs/>
        </w:rPr>
      </w:pPr>
      <w:r>
        <w:rPr>
          <w:bCs/>
          <w:iCs/>
        </w:rPr>
        <w:t>Federal Bureau of Investigation</w:t>
      </w:r>
      <w:r w:rsidRPr="002412B1">
        <w:rPr>
          <w:bCs/>
          <w:iCs/>
        </w:rPr>
        <w:t xml:space="preserve"> </w:t>
      </w:r>
      <w:r>
        <w:rPr>
          <w:bCs/>
          <w:iCs/>
        </w:rPr>
        <w:t>(FBI)</w:t>
      </w:r>
    </w:p>
    <w:p w14:paraId="133595A9" w14:textId="77777777" w:rsidR="00092D82" w:rsidRDefault="00092D82" w:rsidP="00405841">
      <w:pPr>
        <w:numPr>
          <w:ilvl w:val="0"/>
          <w:numId w:val="33"/>
        </w:numPr>
        <w:tabs>
          <w:tab w:val="clear" w:pos="1119"/>
        </w:tabs>
        <w:spacing w:after="160"/>
        <w:ind w:left="1425"/>
        <w:rPr>
          <w:bCs/>
          <w:iCs/>
        </w:rPr>
      </w:pPr>
      <w:r>
        <w:rPr>
          <w:bCs/>
          <w:iCs/>
        </w:rPr>
        <w:t>Occupational Safety and Health Administration</w:t>
      </w:r>
      <w:r w:rsidRPr="002412B1">
        <w:rPr>
          <w:bCs/>
          <w:iCs/>
        </w:rPr>
        <w:t xml:space="preserve"> </w:t>
      </w:r>
      <w:r>
        <w:rPr>
          <w:bCs/>
          <w:iCs/>
        </w:rPr>
        <w:t>(OSHA)</w:t>
      </w:r>
    </w:p>
    <w:p w14:paraId="09BB2118" w14:textId="77777777" w:rsidR="00092D82" w:rsidRDefault="00092D82" w:rsidP="00405841">
      <w:pPr>
        <w:numPr>
          <w:ilvl w:val="0"/>
          <w:numId w:val="33"/>
        </w:numPr>
        <w:tabs>
          <w:tab w:val="clear" w:pos="1119"/>
        </w:tabs>
        <w:spacing w:after="160"/>
        <w:ind w:left="1425"/>
        <w:rPr>
          <w:bCs/>
          <w:iCs/>
        </w:rPr>
      </w:pPr>
      <w:r>
        <w:rPr>
          <w:bCs/>
          <w:iCs/>
        </w:rPr>
        <w:t>Department of Transportation</w:t>
      </w:r>
      <w:r w:rsidRPr="002412B1">
        <w:rPr>
          <w:bCs/>
          <w:iCs/>
        </w:rPr>
        <w:t xml:space="preserve"> </w:t>
      </w:r>
      <w:r>
        <w:rPr>
          <w:bCs/>
          <w:iCs/>
        </w:rPr>
        <w:t>(DOT)</w:t>
      </w:r>
    </w:p>
    <w:p w14:paraId="6AF14363" w14:textId="77777777" w:rsidR="00092D82" w:rsidRPr="00D97C34" w:rsidRDefault="00092D82" w:rsidP="00D97C34">
      <w:pPr>
        <w:numPr>
          <w:ilvl w:val="0"/>
          <w:numId w:val="33"/>
        </w:numPr>
        <w:tabs>
          <w:tab w:val="clear" w:pos="1119"/>
        </w:tabs>
        <w:spacing w:after="160"/>
        <w:ind w:left="1425"/>
        <w:rPr>
          <w:bCs/>
          <w:iCs/>
        </w:rPr>
      </w:pPr>
      <w:r>
        <w:rPr>
          <w:bCs/>
          <w:iCs/>
        </w:rPr>
        <w:t>Food and Drug Administration</w:t>
      </w:r>
      <w:r w:rsidRPr="002412B1">
        <w:rPr>
          <w:bCs/>
          <w:iCs/>
        </w:rPr>
        <w:t xml:space="preserve"> </w:t>
      </w:r>
      <w:r>
        <w:rPr>
          <w:bCs/>
          <w:iCs/>
        </w:rPr>
        <w:t>(FDA)</w:t>
      </w:r>
    </w:p>
    <w:p w14:paraId="44B30EDC" w14:textId="77777777" w:rsidR="00032464" w:rsidRPr="005E0011" w:rsidRDefault="00032464" w:rsidP="00032464">
      <w:pPr>
        <w:tabs>
          <w:tab w:val="left" w:pos="342"/>
        </w:tabs>
        <w:spacing w:after="160"/>
        <w:rPr>
          <w:b/>
          <w:bCs/>
          <w:iCs/>
          <w:sz w:val="28"/>
          <w:szCs w:val="28"/>
          <w:u w:val="single"/>
        </w:rPr>
      </w:pPr>
      <w:r w:rsidRPr="005E0011">
        <w:rPr>
          <w:b/>
          <w:bCs/>
          <w:iCs/>
          <w:sz w:val="28"/>
          <w:szCs w:val="28"/>
          <w:u w:val="single"/>
        </w:rPr>
        <w:t>Reimbursement Basics</w:t>
      </w:r>
    </w:p>
    <w:p w14:paraId="244DE0B8" w14:textId="1CBBAA0D" w:rsidR="00032464" w:rsidRDefault="00032464" w:rsidP="00032464">
      <w:pPr>
        <w:spacing w:after="160"/>
      </w:pPr>
      <w:r>
        <w:lastRenderedPageBreak/>
        <w:t>Hospitals and health systems are reimbursed for services provided through four primary methods</w:t>
      </w:r>
      <w:r w:rsidR="00BA01BD">
        <w:t>.</w:t>
      </w:r>
    </w:p>
    <w:p w14:paraId="5AB2C1AB" w14:textId="66776473" w:rsidR="00032464" w:rsidRDefault="00032464" w:rsidP="00405841">
      <w:pPr>
        <w:numPr>
          <w:ilvl w:val="0"/>
          <w:numId w:val="10"/>
        </w:numPr>
        <w:tabs>
          <w:tab w:val="clear" w:pos="1507"/>
        </w:tabs>
        <w:spacing w:after="160"/>
        <w:ind w:left="741"/>
      </w:pPr>
      <w:r>
        <w:t>Medicare, the federal insura</w:t>
      </w:r>
      <w:r w:rsidR="004625CE">
        <w:t>nce for individuals over age 65</w:t>
      </w:r>
      <w:r w:rsidR="00A73C74">
        <w:t xml:space="preserve"> or with </w:t>
      </w:r>
      <w:r w:rsidR="006E6475">
        <w:t>disabilities</w:t>
      </w:r>
    </w:p>
    <w:p w14:paraId="16BC9A43" w14:textId="0D5584AB" w:rsidR="00032464" w:rsidRDefault="00032464" w:rsidP="00405841">
      <w:pPr>
        <w:numPr>
          <w:ilvl w:val="0"/>
          <w:numId w:val="10"/>
        </w:numPr>
        <w:tabs>
          <w:tab w:val="clear" w:pos="1507"/>
        </w:tabs>
        <w:spacing w:after="160"/>
        <w:ind w:left="741"/>
      </w:pPr>
      <w:r>
        <w:t>Medicaid, the state insurance</w:t>
      </w:r>
      <w:r w:rsidR="00F6367B">
        <w:t xml:space="preserve"> program</w:t>
      </w:r>
      <w:r w:rsidR="004625CE">
        <w:t xml:space="preserve"> for low-income individuals</w:t>
      </w:r>
    </w:p>
    <w:p w14:paraId="5C76A759" w14:textId="410B7275" w:rsidR="00032464" w:rsidRDefault="00BA01BD" w:rsidP="00405841">
      <w:pPr>
        <w:numPr>
          <w:ilvl w:val="0"/>
          <w:numId w:val="10"/>
        </w:numPr>
        <w:tabs>
          <w:tab w:val="clear" w:pos="1507"/>
        </w:tabs>
        <w:spacing w:after="160"/>
        <w:ind w:left="741"/>
      </w:pPr>
      <w:r>
        <w:t>i</w:t>
      </w:r>
      <w:r w:rsidR="000B2818">
        <w:t>nsurance companies</w:t>
      </w:r>
    </w:p>
    <w:p w14:paraId="4EFEE536" w14:textId="0C1DCEE7" w:rsidR="00032464" w:rsidRDefault="00BA01BD" w:rsidP="00405841">
      <w:pPr>
        <w:numPr>
          <w:ilvl w:val="0"/>
          <w:numId w:val="10"/>
        </w:numPr>
        <w:tabs>
          <w:tab w:val="clear" w:pos="1507"/>
        </w:tabs>
        <w:spacing w:after="160"/>
        <w:ind w:left="741"/>
      </w:pPr>
      <w:r>
        <w:t>s</w:t>
      </w:r>
      <w:r w:rsidR="00032464">
        <w:t>elf-pay patients</w:t>
      </w:r>
    </w:p>
    <w:p w14:paraId="23AC2754" w14:textId="77777777" w:rsidR="00485E8D" w:rsidRDefault="00485E8D">
      <w:pPr>
        <w:rPr>
          <w:b/>
          <w:i/>
          <w:sz w:val="28"/>
          <w:szCs w:val="28"/>
        </w:rPr>
      </w:pPr>
      <w:r>
        <w:rPr>
          <w:b/>
          <w:i/>
          <w:sz w:val="28"/>
          <w:szCs w:val="28"/>
        </w:rPr>
        <w:br w:type="page"/>
      </w:r>
    </w:p>
    <w:p w14:paraId="1E6D8BC6" w14:textId="77777777" w:rsidR="00032464" w:rsidRPr="006A0792" w:rsidRDefault="00032464" w:rsidP="00032464">
      <w:pPr>
        <w:spacing w:after="160"/>
        <w:ind w:left="399"/>
        <w:rPr>
          <w:b/>
          <w:i/>
          <w:sz w:val="28"/>
          <w:szCs w:val="28"/>
        </w:rPr>
      </w:pPr>
      <w:r w:rsidRPr="006A0792">
        <w:rPr>
          <w:b/>
          <w:i/>
          <w:sz w:val="28"/>
          <w:szCs w:val="28"/>
        </w:rPr>
        <w:lastRenderedPageBreak/>
        <w:t>Medicare</w:t>
      </w:r>
    </w:p>
    <w:p w14:paraId="6B97DEA1" w14:textId="5DBDBA43" w:rsidR="00032464" w:rsidRDefault="00032464" w:rsidP="00032464">
      <w:pPr>
        <w:spacing w:after="160"/>
        <w:ind w:left="399"/>
      </w:pPr>
      <w:r>
        <w:t xml:space="preserve">Medicare is a health insurance program for people 65 years of age and older, some people with disabilities under age 65, and people with end-stage renal disease (permanent kidney failure requiring dialysis or </w:t>
      </w:r>
      <w:r w:rsidR="006E6475">
        <w:t xml:space="preserve">a transplant). </w:t>
      </w:r>
      <w:r w:rsidR="009E4ABC">
        <w:t>Medicare has four parts</w:t>
      </w:r>
      <w:r w:rsidR="00F0748D">
        <w:t>:</w:t>
      </w:r>
      <w:r w:rsidR="009E4ABC">
        <w:t xml:space="preserve"> Part A,</w:t>
      </w:r>
      <w:r>
        <w:t xml:space="preserve"> Part B</w:t>
      </w:r>
      <w:r w:rsidR="00F3057E">
        <w:t>,</w:t>
      </w:r>
      <w:r w:rsidR="009E4ABC">
        <w:t xml:space="preserve"> Part C and Part D</w:t>
      </w:r>
      <w:r w:rsidR="006E6475">
        <w:t xml:space="preserve">. </w:t>
      </w:r>
      <w:r w:rsidR="00F6367B">
        <w:t>Part A is hospital insurance; most Medicare recipients</w:t>
      </w:r>
      <w:r>
        <w:t xml:space="preserve"> do </w:t>
      </w:r>
      <w:r w:rsidR="006E6475">
        <w:t xml:space="preserve">not have to pay for this part. </w:t>
      </w:r>
      <w:r>
        <w:t xml:space="preserve">It helps pay for care in hospitals as an inpatient, </w:t>
      </w:r>
      <w:r w:rsidR="004A7B7E">
        <w:t>CAHs</w:t>
      </w:r>
      <w:r>
        <w:t>, skilled nursing facilities, hospice c</w:t>
      </w:r>
      <w:r w:rsidR="00A73C74">
        <w:t xml:space="preserve">are and some home health care. </w:t>
      </w:r>
      <w:r w:rsidR="00F6367B">
        <w:t>Part B is medical insurance;</w:t>
      </w:r>
      <w:r>
        <w:t xml:space="preserve"> mo</w:t>
      </w:r>
      <w:r w:rsidR="00F3057E">
        <w:t>st people p</w:t>
      </w:r>
      <w:r>
        <w:t xml:space="preserve">ay monthly for this part. It helps </w:t>
      </w:r>
      <w:r w:rsidR="00F3057E">
        <w:t>cover</w:t>
      </w:r>
      <w:r>
        <w:t xml:space="preserve"> doctors’ services, outpatient hospital care and some other medical services that Part A does not cover, such as the services of physical and occupational therapis</w:t>
      </w:r>
      <w:r w:rsidR="00A73C74">
        <w:t xml:space="preserve">ts, and some home health care. </w:t>
      </w:r>
      <w:r w:rsidR="00F3057E">
        <w:t>Part C is the Medicare Managed Care program for HMOs an</w:t>
      </w:r>
      <w:r w:rsidR="006E6475">
        <w:t xml:space="preserve">d the Medicare Advantage PPOs. </w:t>
      </w:r>
      <w:r w:rsidR="00F3057E">
        <w:t xml:space="preserve">Part D is the Prescription Drug Program for seniors. Hospitals must accept the payment from Medicare and may not bill the patient for the difference other than the patient’s deductible and co-insurance.  </w:t>
      </w:r>
    </w:p>
    <w:p w14:paraId="3C44AD11" w14:textId="77777777" w:rsidR="00032464" w:rsidRPr="006A0792" w:rsidRDefault="00032464" w:rsidP="00032464">
      <w:pPr>
        <w:spacing w:after="160"/>
        <w:ind w:left="399"/>
        <w:rPr>
          <w:b/>
          <w:i/>
          <w:sz w:val="28"/>
          <w:szCs w:val="28"/>
        </w:rPr>
      </w:pPr>
      <w:r w:rsidRPr="006A0792">
        <w:rPr>
          <w:b/>
          <w:i/>
          <w:sz w:val="28"/>
          <w:szCs w:val="28"/>
        </w:rPr>
        <w:t>Medicaid</w:t>
      </w:r>
    </w:p>
    <w:p w14:paraId="31B03247" w14:textId="10E0E758" w:rsidR="00BD1D18" w:rsidRDefault="00032464" w:rsidP="00BD1D18">
      <w:pPr>
        <w:spacing w:after="160"/>
        <w:ind w:left="399"/>
      </w:pPr>
      <w:r w:rsidRPr="00966B85">
        <w:t xml:space="preserve">Medicaid </w:t>
      </w:r>
      <w:r>
        <w:t>is a state</w:t>
      </w:r>
      <w:r w:rsidR="00562078">
        <w:t>-</w:t>
      </w:r>
      <w:r>
        <w:t xml:space="preserve">administered health insurance program available to certain low-income </w:t>
      </w:r>
      <w:r w:rsidRPr="00287CCE">
        <w:t>individuals and families who fit an eligibility group that is recogn</w:t>
      </w:r>
      <w:r w:rsidR="00A73C74" w:rsidRPr="00287CCE">
        <w:t xml:space="preserve">ized by federal and state law. </w:t>
      </w:r>
      <w:r w:rsidRPr="00287CCE">
        <w:t>Each state has its own guidelines regar</w:t>
      </w:r>
      <w:r w:rsidR="00A73C74" w:rsidRPr="00287CCE">
        <w:t xml:space="preserve">ding eligibility and services. In </w:t>
      </w:r>
      <w:r w:rsidR="00293C70" w:rsidRPr="00287CCE">
        <w:t>Missouri</w:t>
      </w:r>
      <w:r w:rsidR="00A73C74" w:rsidRPr="00287CCE">
        <w:t xml:space="preserve">, </w:t>
      </w:r>
      <w:r w:rsidR="00562078">
        <w:t>the</w:t>
      </w:r>
      <w:r w:rsidR="00562078" w:rsidRPr="00287CCE">
        <w:t xml:space="preserve"> </w:t>
      </w:r>
      <w:r w:rsidR="00A73C74" w:rsidRPr="00287CCE">
        <w:t xml:space="preserve">Medicaid program </w:t>
      </w:r>
      <w:r w:rsidR="00287CCE" w:rsidRPr="00287CCE">
        <w:t>is called MO HealthNet</w:t>
      </w:r>
      <w:r w:rsidR="001250B5" w:rsidRPr="00287CCE">
        <w:t>.</w:t>
      </w:r>
      <w:r w:rsidR="00A73C74">
        <w:t xml:space="preserve"> </w:t>
      </w:r>
      <w:r>
        <w:t>Specific</w:t>
      </w:r>
      <w:r w:rsidR="00155CC3">
        <w:t xml:space="preserve"> requirements often include</w:t>
      </w:r>
      <w:r>
        <w:t xml:space="preserve"> age</w:t>
      </w:r>
      <w:r w:rsidR="00562078">
        <w:t>;</w:t>
      </w:r>
      <w:r>
        <w:t xml:space="preserve"> whether </w:t>
      </w:r>
      <w:r w:rsidR="00155CC3">
        <w:t>the recipient is</w:t>
      </w:r>
      <w:r>
        <w:t xml:space="preserve"> pregnant, disabled, blind or aged</w:t>
      </w:r>
      <w:r w:rsidR="00562078">
        <w:t>; and</w:t>
      </w:r>
      <w:r>
        <w:t xml:space="preserve"> whether </w:t>
      </w:r>
      <w:r w:rsidR="00155CC3">
        <w:t>he/she is a</w:t>
      </w:r>
      <w:r>
        <w:t xml:space="preserve"> U.S. citizen or a lawfully admitted immigrant. The rules for counting income and resources vary from state to state and from group to group.</w:t>
      </w:r>
    </w:p>
    <w:p w14:paraId="4F85A41C" w14:textId="1D55A4B5" w:rsidR="005A0442" w:rsidRDefault="00032464" w:rsidP="002E17A2">
      <w:pPr>
        <w:spacing w:after="160"/>
        <w:ind w:left="360"/>
      </w:pPr>
      <w:r>
        <w:t xml:space="preserve">In large part due to state and federal budget limitations and deficits, adequate, stable and predictable financing is one of the most critical issues facing health care organizations today.  </w:t>
      </w:r>
      <w:r w:rsidR="00750BD9">
        <w:t>A</w:t>
      </w:r>
      <w:r>
        <w:t xml:space="preserve">ccording to </w:t>
      </w:r>
      <w:r w:rsidR="00750BD9">
        <w:t xml:space="preserve">data collected by </w:t>
      </w:r>
      <w:r>
        <w:t>the American Hospital Association</w:t>
      </w:r>
      <w:r w:rsidR="00750BD9">
        <w:t>,</w:t>
      </w:r>
      <w:r>
        <w:t xml:space="preserve"> the majority of hospitals lose money on both M</w:t>
      </w:r>
      <w:r w:rsidR="001250B5">
        <w:t xml:space="preserve">edicare and Medicaid patients. </w:t>
      </w:r>
      <w:r w:rsidR="00750BD9">
        <w:t>This issue is compounded for hosp</w:t>
      </w:r>
      <w:r w:rsidR="00F26726">
        <w:t>itals</w:t>
      </w:r>
      <w:r w:rsidR="00562078">
        <w:t xml:space="preserve"> – </w:t>
      </w:r>
      <w:r w:rsidR="00750BD9">
        <w:t>while they are</w:t>
      </w:r>
      <w:r>
        <w:t xml:space="preserve"> struggling with Medicare and Medicaid </w:t>
      </w:r>
      <w:r w:rsidRPr="00AC1CB4">
        <w:t xml:space="preserve">reimbursement, demographic changes are resulting in a significant growth in enrollment in both programs. </w:t>
      </w:r>
    </w:p>
    <w:p w14:paraId="54F5A99A" w14:textId="77777777" w:rsidR="005A0442" w:rsidRPr="006A0792" w:rsidRDefault="005A0442" w:rsidP="002E17A2">
      <w:pPr>
        <w:spacing w:after="160"/>
        <w:ind w:left="360"/>
        <w:rPr>
          <w:b/>
          <w:i/>
          <w:sz w:val="28"/>
          <w:szCs w:val="28"/>
        </w:rPr>
      </w:pPr>
      <w:r>
        <w:rPr>
          <w:b/>
          <w:i/>
          <w:sz w:val="28"/>
          <w:szCs w:val="28"/>
        </w:rPr>
        <w:t>Insurance Companies</w:t>
      </w:r>
    </w:p>
    <w:p w14:paraId="6F785435" w14:textId="77777777" w:rsidR="005A0442" w:rsidRDefault="006549FF" w:rsidP="002E17A2">
      <w:pPr>
        <w:spacing w:after="160"/>
        <w:ind w:left="360"/>
      </w:pPr>
      <w:r>
        <w:t>Hospitals have an opportunity to negotiate individually and accept payment directly from individual insurance companies. For certain managed care</w:t>
      </w:r>
      <w:r w:rsidR="0013557B">
        <w:t xml:space="preserve"> insurance plans, which require</w:t>
      </w:r>
      <w:r>
        <w:t xml:space="preserve"> contract agreements, hospitals may be subject to reduced reimbursement if they are not part of the managed care network.</w:t>
      </w:r>
    </w:p>
    <w:p w14:paraId="7643583B" w14:textId="77777777" w:rsidR="005A0442" w:rsidRPr="006A0792" w:rsidRDefault="005A0442" w:rsidP="002E17A2">
      <w:pPr>
        <w:spacing w:after="160"/>
        <w:ind w:left="360"/>
        <w:rPr>
          <w:b/>
          <w:i/>
          <w:sz w:val="28"/>
          <w:szCs w:val="28"/>
        </w:rPr>
      </w:pPr>
      <w:r>
        <w:rPr>
          <w:b/>
          <w:i/>
          <w:sz w:val="28"/>
          <w:szCs w:val="28"/>
        </w:rPr>
        <w:t>Self-Pay Patients</w:t>
      </w:r>
    </w:p>
    <w:p w14:paraId="109CCDB1" w14:textId="04B4A01F" w:rsidR="00032464" w:rsidRPr="00536CAC" w:rsidRDefault="00715CA2" w:rsidP="005A0442">
      <w:pPr>
        <w:spacing w:after="160"/>
        <w:ind w:left="399"/>
        <w:rPr>
          <w:strike/>
        </w:rPr>
      </w:pPr>
      <w:r w:rsidRPr="008804E3">
        <w:t>Patients that are not covered by either Medicare or Medicaid</w:t>
      </w:r>
      <w:r w:rsidR="00B81712">
        <w:t>,</w:t>
      </w:r>
      <w:r w:rsidRPr="008804E3">
        <w:t xml:space="preserve"> or by an insurance company</w:t>
      </w:r>
      <w:r w:rsidR="00B81712">
        <w:t>,</w:t>
      </w:r>
      <w:r w:rsidRPr="008804E3">
        <w:t xml:space="preserve"> are generally classified as “</w:t>
      </w:r>
      <w:r w:rsidR="006B52A1" w:rsidRPr="008804E3">
        <w:t>self-pay.” Self-pay</w:t>
      </w:r>
      <w:r w:rsidRPr="008804E3">
        <w:t xml:space="preserve"> patients are subject to the hospital’s usual and customary charges f</w:t>
      </w:r>
      <w:r w:rsidR="006B52A1" w:rsidRPr="008804E3">
        <w:t xml:space="preserve">rom the services they receive. </w:t>
      </w:r>
      <w:r w:rsidRPr="008804E3">
        <w:t>Oftentimes</w:t>
      </w:r>
      <w:r w:rsidR="00B81712">
        <w:t>,</w:t>
      </w:r>
      <w:r w:rsidRPr="008804E3">
        <w:t xml:space="preserve"> these individuals lack </w:t>
      </w:r>
      <w:r w:rsidRPr="008804E3">
        <w:lastRenderedPageBreak/>
        <w:t xml:space="preserve">sufficient financial means to </w:t>
      </w:r>
      <w:r w:rsidR="006B52A1" w:rsidRPr="008804E3">
        <w:t>pay for the services received</w:t>
      </w:r>
      <w:r w:rsidR="006B52A1" w:rsidRPr="00536CAC">
        <w:t>.</w:t>
      </w:r>
      <w:r w:rsidR="00647B7E">
        <w:t xml:space="preserve"> </w:t>
      </w:r>
      <w:r w:rsidR="008804E3" w:rsidRPr="00536CAC">
        <w:t xml:space="preserve">The </w:t>
      </w:r>
      <w:r w:rsidR="00B81712">
        <w:t>ACA</w:t>
      </w:r>
      <w:r w:rsidR="008804E3" w:rsidRPr="00536CAC">
        <w:t xml:space="preserve"> </w:t>
      </w:r>
      <w:r w:rsidR="00540E35" w:rsidRPr="00536CAC">
        <w:t>requires not-for-profit hospitals to publicize their financial assistance policy, which mus</w:t>
      </w:r>
      <w:r w:rsidR="00740108">
        <w:t>t specify eligibility criteria.</w:t>
      </w:r>
      <w:r w:rsidR="00540E35" w:rsidRPr="00536CAC">
        <w:t xml:space="preserve"> The ACA</w:t>
      </w:r>
      <w:r w:rsidR="0071371C" w:rsidRPr="00536CAC">
        <w:t xml:space="preserve"> </w:t>
      </w:r>
      <w:r w:rsidR="00067CB4" w:rsidRPr="00536CAC">
        <w:t xml:space="preserve">also </w:t>
      </w:r>
      <w:r w:rsidR="008804E3" w:rsidRPr="00536CAC">
        <w:t>prohibits hospitals from charging patients who are eligible for financial assistance more than</w:t>
      </w:r>
      <w:r w:rsidR="0071371C" w:rsidRPr="00536CAC">
        <w:t xml:space="preserve"> they charge</w:t>
      </w:r>
      <w:r w:rsidR="008804E3" w:rsidRPr="00536CAC">
        <w:t xml:space="preserve"> patients with insurance</w:t>
      </w:r>
      <w:r w:rsidR="00647B7E">
        <w:t xml:space="preserve">. </w:t>
      </w:r>
      <w:r w:rsidR="00067CB4" w:rsidRPr="00536CAC">
        <w:t>The Act further</w:t>
      </w:r>
      <w:r w:rsidR="00540E35" w:rsidRPr="00536CAC">
        <w:t xml:space="preserve"> prohibits </w:t>
      </w:r>
      <w:r w:rsidR="00067CB4" w:rsidRPr="00536CAC">
        <w:t>not-for-profit hospitals</w:t>
      </w:r>
      <w:r w:rsidR="00540E35" w:rsidRPr="00536CAC">
        <w:t xml:space="preserve"> from engaging in “extraordinary collection practices” until making an effort to determine if a patient is eligible for financial assistance</w:t>
      </w:r>
      <w:r w:rsidR="008804E3" w:rsidRPr="00536CAC">
        <w:t xml:space="preserve">. </w:t>
      </w:r>
      <w:r w:rsidRPr="00536CAC">
        <w:rPr>
          <w:strike/>
        </w:rPr>
        <w:t xml:space="preserve"> </w:t>
      </w:r>
    </w:p>
    <w:p w14:paraId="6A8BB552" w14:textId="77777777" w:rsidR="002C23E9" w:rsidRPr="00536CAC" w:rsidRDefault="002C23E9" w:rsidP="002C23E9">
      <w:pPr>
        <w:spacing w:after="160"/>
        <w:ind w:left="360"/>
        <w:rPr>
          <w:b/>
          <w:i/>
          <w:sz w:val="28"/>
        </w:rPr>
      </w:pPr>
      <w:r w:rsidRPr="00536CAC">
        <w:rPr>
          <w:b/>
          <w:i/>
          <w:sz w:val="28"/>
        </w:rPr>
        <w:t>Health Insurance Exchanges</w:t>
      </w:r>
    </w:p>
    <w:p w14:paraId="0CB80992" w14:textId="277F2B73" w:rsidR="002C23E9" w:rsidRPr="00536CAC" w:rsidRDefault="002C23E9" w:rsidP="002C23E9">
      <w:pPr>
        <w:spacing w:after="160"/>
        <w:ind w:left="360"/>
        <w:rPr>
          <w:vertAlign w:val="superscript"/>
        </w:rPr>
      </w:pPr>
      <w:r w:rsidRPr="00536CAC">
        <w:t xml:space="preserve">One of the key provisions of the </w:t>
      </w:r>
      <w:r w:rsidR="00740108">
        <w:t>ACA</w:t>
      </w:r>
      <w:r w:rsidRPr="00536CAC">
        <w:t xml:space="preserve"> is the establishment of health insurance exchanges.  The exchanges are marketplaces where individuals or small businesses can </w:t>
      </w:r>
      <w:r w:rsidR="00647B7E">
        <w:t xml:space="preserve">buy health insurance coverage. </w:t>
      </w:r>
      <w:r w:rsidRPr="00536CAC">
        <w:t>States have had the choice to develop state-based exchanges, a federally supported state based exchange, a state partnership exchange or a federally facilitated exc</w:t>
      </w:r>
      <w:r w:rsidR="00647B7E">
        <w:t xml:space="preserve">hange. </w:t>
      </w:r>
    </w:p>
    <w:p w14:paraId="0B53E668" w14:textId="77777777" w:rsidR="002C23E9" w:rsidRPr="00536CAC" w:rsidRDefault="002C23E9" w:rsidP="002C23E9">
      <w:pPr>
        <w:spacing w:after="160"/>
        <w:ind w:left="360"/>
        <w:rPr>
          <w:vertAlign w:val="superscript"/>
        </w:rPr>
      </w:pPr>
      <w:r w:rsidRPr="00536CAC">
        <w:t>Definitions of health insurance exchanges:</w:t>
      </w:r>
    </w:p>
    <w:p w14:paraId="2CBAD862" w14:textId="1BB65915" w:rsidR="002C23E9" w:rsidRPr="00536CAC" w:rsidRDefault="002268CA" w:rsidP="002C23E9">
      <w:pPr>
        <w:pStyle w:val="NormalWeb"/>
        <w:numPr>
          <w:ilvl w:val="0"/>
          <w:numId w:val="39"/>
        </w:numPr>
        <w:spacing w:after="160" w:afterAutospacing="0"/>
        <w:rPr>
          <w:rFonts w:ascii="Times New Roman" w:hAnsi="Times New Roman" w:cs="Times New Roman"/>
          <w:sz w:val="24"/>
          <w:szCs w:val="24"/>
        </w:rPr>
      </w:pPr>
      <w:r>
        <w:rPr>
          <w:rStyle w:val="Strong"/>
          <w:rFonts w:ascii="Times New Roman" w:hAnsi="Times New Roman" w:cs="Times New Roman"/>
          <w:b w:val="0"/>
          <w:i/>
          <w:sz w:val="24"/>
          <w:szCs w:val="24"/>
        </w:rPr>
        <w:t>State-B</w:t>
      </w:r>
      <w:r w:rsidR="002C23E9" w:rsidRPr="00536CAC">
        <w:rPr>
          <w:rStyle w:val="Strong"/>
          <w:rFonts w:ascii="Times New Roman" w:hAnsi="Times New Roman" w:cs="Times New Roman"/>
          <w:b w:val="0"/>
          <w:i/>
          <w:sz w:val="24"/>
          <w:szCs w:val="24"/>
        </w:rPr>
        <w:t xml:space="preserve">ased Marketplace. </w:t>
      </w:r>
      <w:r w:rsidR="006C107B">
        <w:rPr>
          <w:rFonts w:ascii="Times New Roman" w:hAnsi="Times New Roman" w:cs="Times New Roman"/>
          <w:sz w:val="24"/>
          <w:szCs w:val="24"/>
        </w:rPr>
        <w:t>States running a State-B</w:t>
      </w:r>
      <w:r w:rsidR="002C23E9" w:rsidRPr="00536CAC">
        <w:rPr>
          <w:rFonts w:ascii="Times New Roman" w:hAnsi="Times New Roman" w:cs="Times New Roman"/>
          <w:sz w:val="24"/>
          <w:szCs w:val="24"/>
        </w:rPr>
        <w:t xml:space="preserve">ased Marketplace are responsible for performing all </w:t>
      </w:r>
      <w:r w:rsidR="00B81712">
        <w:rPr>
          <w:rFonts w:ascii="Times New Roman" w:hAnsi="Times New Roman" w:cs="Times New Roman"/>
          <w:sz w:val="24"/>
          <w:szCs w:val="24"/>
        </w:rPr>
        <w:t>m</w:t>
      </w:r>
      <w:r w:rsidR="002C23E9" w:rsidRPr="00536CAC">
        <w:rPr>
          <w:rFonts w:ascii="Times New Roman" w:hAnsi="Times New Roman" w:cs="Times New Roman"/>
          <w:sz w:val="24"/>
          <w:szCs w:val="24"/>
        </w:rPr>
        <w:t xml:space="preserve">arketplace functions. Consumers in these states apply for and enroll in coverage through </w:t>
      </w:r>
      <w:r w:rsidR="00B81712">
        <w:rPr>
          <w:rFonts w:ascii="Times New Roman" w:hAnsi="Times New Roman" w:cs="Times New Roman"/>
          <w:sz w:val="24"/>
          <w:szCs w:val="24"/>
        </w:rPr>
        <w:t>m</w:t>
      </w:r>
      <w:r w:rsidR="002C23E9" w:rsidRPr="00536CAC">
        <w:rPr>
          <w:rFonts w:ascii="Times New Roman" w:hAnsi="Times New Roman" w:cs="Times New Roman"/>
          <w:sz w:val="24"/>
          <w:szCs w:val="24"/>
        </w:rPr>
        <w:t>arketplace websites established and maintained by the state.</w:t>
      </w:r>
    </w:p>
    <w:p w14:paraId="170BEEB6" w14:textId="39A828CC" w:rsidR="002C23E9" w:rsidRPr="00536CAC" w:rsidRDefault="002C23E9" w:rsidP="002C23E9">
      <w:pPr>
        <w:pStyle w:val="NormalWeb"/>
        <w:numPr>
          <w:ilvl w:val="0"/>
          <w:numId w:val="39"/>
        </w:numPr>
        <w:spacing w:after="160" w:afterAutospacing="0"/>
        <w:rPr>
          <w:rFonts w:ascii="Times New Roman" w:hAnsi="Times New Roman" w:cs="Times New Roman"/>
          <w:sz w:val="24"/>
          <w:szCs w:val="24"/>
        </w:rPr>
      </w:pPr>
      <w:r w:rsidRPr="00536CAC">
        <w:rPr>
          <w:rStyle w:val="Strong"/>
          <w:rFonts w:ascii="Times New Roman" w:hAnsi="Times New Roman" w:cs="Times New Roman"/>
          <w:b w:val="0"/>
          <w:i/>
          <w:sz w:val="24"/>
          <w:szCs w:val="24"/>
        </w:rPr>
        <w:t>Federally</w:t>
      </w:r>
      <w:r w:rsidR="00B81712">
        <w:rPr>
          <w:rStyle w:val="Strong"/>
          <w:rFonts w:ascii="Times New Roman" w:hAnsi="Times New Roman" w:cs="Times New Roman"/>
          <w:b w:val="0"/>
          <w:i/>
          <w:sz w:val="24"/>
          <w:szCs w:val="24"/>
        </w:rPr>
        <w:t xml:space="preserve"> </w:t>
      </w:r>
      <w:r w:rsidRPr="00536CAC">
        <w:rPr>
          <w:rStyle w:val="Strong"/>
          <w:rFonts w:ascii="Times New Roman" w:hAnsi="Times New Roman" w:cs="Times New Roman"/>
          <w:b w:val="0"/>
          <w:i/>
          <w:sz w:val="24"/>
          <w:szCs w:val="24"/>
        </w:rPr>
        <w:t xml:space="preserve">Supported State-Based Marketplace. </w:t>
      </w:r>
      <w:r w:rsidRPr="00536CAC">
        <w:rPr>
          <w:rFonts w:ascii="Times New Roman" w:hAnsi="Times New Roman" w:cs="Times New Roman"/>
          <w:sz w:val="24"/>
          <w:szCs w:val="24"/>
        </w:rPr>
        <w:t xml:space="preserve">States with this type of </w:t>
      </w:r>
      <w:r w:rsidR="00B81712">
        <w:rPr>
          <w:rFonts w:ascii="Times New Roman" w:hAnsi="Times New Roman" w:cs="Times New Roman"/>
          <w:sz w:val="24"/>
          <w:szCs w:val="24"/>
        </w:rPr>
        <w:t>m</w:t>
      </w:r>
      <w:r w:rsidRPr="00536CAC">
        <w:rPr>
          <w:rFonts w:ascii="Times New Roman" w:hAnsi="Times New Roman" w:cs="Times New Roman"/>
          <w:sz w:val="24"/>
          <w:szCs w:val="24"/>
        </w:rPr>
        <w:t xml:space="preserve">arketplace </w:t>
      </w:r>
      <w:r w:rsidR="005D468A">
        <w:rPr>
          <w:rFonts w:ascii="Times New Roman" w:hAnsi="Times New Roman" w:cs="Times New Roman"/>
          <w:sz w:val="24"/>
          <w:szCs w:val="24"/>
        </w:rPr>
        <w:t>are considered to have a State-B</w:t>
      </w:r>
      <w:r w:rsidRPr="00536CAC">
        <w:rPr>
          <w:rFonts w:ascii="Times New Roman" w:hAnsi="Times New Roman" w:cs="Times New Roman"/>
          <w:sz w:val="24"/>
          <w:szCs w:val="24"/>
        </w:rPr>
        <w:t xml:space="preserve">ased Marketplace and are responsible for performing all </w:t>
      </w:r>
      <w:r w:rsidR="00B81712">
        <w:rPr>
          <w:rFonts w:ascii="Times New Roman" w:hAnsi="Times New Roman" w:cs="Times New Roman"/>
          <w:sz w:val="24"/>
          <w:szCs w:val="24"/>
        </w:rPr>
        <w:t>m</w:t>
      </w:r>
      <w:r w:rsidRPr="00536CAC">
        <w:rPr>
          <w:rFonts w:ascii="Times New Roman" w:hAnsi="Times New Roman" w:cs="Times New Roman"/>
          <w:sz w:val="24"/>
          <w:szCs w:val="24"/>
        </w:rPr>
        <w:t xml:space="preserve">arketplace functions, except that the state will rely on the </w:t>
      </w:r>
      <w:r w:rsidR="00B81712">
        <w:rPr>
          <w:rFonts w:ascii="Times New Roman" w:hAnsi="Times New Roman" w:cs="Times New Roman"/>
          <w:sz w:val="24"/>
          <w:szCs w:val="24"/>
        </w:rPr>
        <w:t>f</w:t>
      </w:r>
      <w:r w:rsidRPr="00536CAC">
        <w:rPr>
          <w:rFonts w:ascii="Times New Roman" w:hAnsi="Times New Roman" w:cs="Times New Roman"/>
          <w:sz w:val="24"/>
          <w:szCs w:val="24"/>
        </w:rPr>
        <w:t>ederally</w:t>
      </w:r>
      <w:r w:rsidR="00B81712">
        <w:rPr>
          <w:rFonts w:ascii="Times New Roman" w:hAnsi="Times New Roman" w:cs="Times New Roman"/>
          <w:sz w:val="24"/>
          <w:szCs w:val="24"/>
        </w:rPr>
        <w:t xml:space="preserve"> </w:t>
      </w:r>
      <w:r w:rsidRPr="00536CAC">
        <w:rPr>
          <w:rFonts w:ascii="Times New Roman" w:hAnsi="Times New Roman" w:cs="Times New Roman"/>
          <w:sz w:val="24"/>
          <w:szCs w:val="24"/>
        </w:rPr>
        <w:t xml:space="preserve">facilitated </w:t>
      </w:r>
      <w:r w:rsidR="00B81712">
        <w:rPr>
          <w:rFonts w:ascii="Times New Roman" w:hAnsi="Times New Roman" w:cs="Times New Roman"/>
          <w:sz w:val="24"/>
          <w:szCs w:val="24"/>
        </w:rPr>
        <w:t>m</w:t>
      </w:r>
      <w:r w:rsidRPr="00536CAC">
        <w:rPr>
          <w:rFonts w:ascii="Times New Roman" w:hAnsi="Times New Roman" w:cs="Times New Roman"/>
          <w:sz w:val="24"/>
          <w:szCs w:val="24"/>
        </w:rPr>
        <w:t>arketplace IT platform. Consumers in these states apply for and enroll in coverage through heatlhcare.gov.</w:t>
      </w:r>
    </w:p>
    <w:p w14:paraId="3FD17E0E" w14:textId="0331F2D4" w:rsidR="002C23E9" w:rsidRPr="00536CAC" w:rsidRDefault="002C23E9" w:rsidP="002C23E9">
      <w:pPr>
        <w:pStyle w:val="NormalWeb"/>
        <w:numPr>
          <w:ilvl w:val="0"/>
          <w:numId w:val="39"/>
        </w:numPr>
        <w:spacing w:after="160" w:afterAutospacing="0"/>
        <w:rPr>
          <w:rFonts w:ascii="Times New Roman" w:hAnsi="Times New Roman" w:cs="Times New Roman"/>
          <w:sz w:val="24"/>
          <w:szCs w:val="24"/>
        </w:rPr>
      </w:pPr>
      <w:r w:rsidRPr="00536CAC">
        <w:rPr>
          <w:rStyle w:val="Strong"/>
          <w:rFonts w:ascii="Times New Roman" w:hAnsi="Times New Roman" w:cs="Times New Roman"/>
          <w:b w:val="0"/>
          <w:i/>
          <w:sz w:val="24"/>
          <w:szCs w:val="24"/>
        </w:rPr>
        <w:t xml:space="preserve">State-Partnership Marketplace. </w:t>
      </w:r>
      <w:r w:rsidRPr="00536CAC">
        <w:rPr>
          <w:rFonts w:ascii="Times New Roman" w:hAnsi="Times New Roman" w:cs="Times New Roman"/>
          <w:sz w:val="24"/>
          <w:szCs w:val="24"/>
        </w:rPr>
        <w:t>States entering into a Partnership Marketplace may administer in-person consumer assistance functions</w:t>
      </w:r>
      <w:r w:rsidR="00B81712">
        <w:rPr>
          <w:rFonts w:ascii="Times New Roman" w:hAnsi="Times New Roman" w:cs="Times New Roman"/>
          <w:sz w:val="24"/>
          <w:szCs w:val="24"/>
        </w:rPr>
        <w:t>,</w:t>
      </w:r>
      <w:r w:rsidRPr="00536CAC">
        <w:rPr>
          <w:rFonts w:ascii="Times New Roman" w:hAnsi="Times New Roman" w:cs="Times New Roman"/>
          <w:sz w:val="24"/>
          <w:szCs w:val="24"/>
        </w:rPr>
        <w:t xml:space="preserve"> and HHS will perform the remaining </w:t>
      </w:r>
      <w:r w:rsidR="00B81712">
        <w:rPr>
          <w:rFonts w:ascii="Times New Roman" w:hAnsi="Times New Roman" w:cs="Times New Roman"/>
          <w:sz w:val="24"/>
          <w:szCs w:val="24"/>
        </w:rPr>
        <w:t>m</w:t>
      </w:r>
      <w:r w:rsidRPr="00536CAC">
        <w:rPr>
          <w:rFonts w:ascii="Times New Roman" w:hAnsi="Times New Roman" w:cs="Times New Roman"/>
          <w:sz w:val="24"/>
          <w:szCs w:val="24"/>
        </w:rPr>
        <w:t>arketplace functions. Consumers in states with a Partnership Marketplace apply for and enroll in coverage through healthcare.gov.</w:t>
      </w:r>
    </w:p>
    <w:p w14:paraId="62DDB2EE" w14:textId="730D2EB0" w:rsidR="00647B7E" w:rsidRPr="00D97C34" w:rsidRDefault="002C23E9" w:rsidP="00D97C34">
      <w:pPr>
        <w:pStyle w:val="NormalWeb"/>
        <w:numPr>
          <w:ilvl w:val="0"/>
          <w:numId w:val="39"/>
        </w:numPr>
        <w:spacing w:after="160" w:afterAutospacing="0"/>
        <w:rPr>
          <w:rFonts w:ascii="Times New Roman" w:hAnsi="Times New Roman" w:cs="Times New Roman"/>
          <w:sz w:val="24"/>
          <w:szCs w:val="24"/>
        </w:rPr>
      </w:pPr>
      <w:r w:rsidRPr="00536CAC">
        <w:rPr>
          <w:rStyle w:val="Strong"/>
          <w:rFonts w:ascii="Times New Roman" w:hAnsi="Times New Roman" w:cs="Times New Roman"/>
          <w:b w:val="0"/>
          <w:i/>
          <w:sz w:val="24"/>
          <w:szCs w:val="24"/>
        </w:rPr>
        <w:t>Federally</w:t>
      </w:r>
      <w:r w:rsidR="00B81712">
        <w:rPr>
          <w:rStyle w:val="Strong"/>
          <w:rFonts w:ascii="Times New Roman" w:hAnsi="Times New Roman" w:cs="Times New Roman"/>
          <w:b w:val="0"/>
          <w:i/>
          <w:sz w:val="24"/>
          <w:szCs w:val="24"/>
        </w:rPr>
        <w:t xml:space="preserve"> </w:t>
      </w:r>
      <w:r w:rsidRPr="00536CAC">
        <w:rPr>
          <w:rStyle w:val="Strong"/>
          <w:rFonts w:ascii="Times New Roman" w:hAnsi="Times New Roman" w:cs="Times New Roman"/>
          <w:b w:val="0"/>
          <w:i/>
          <w:sz w:val="24"/>
          <w:szCs w:val="24"/>
        </w:rPr>
        <w:t xml:space="preserve">Facilitated Marketplace. </w:t>
      </w:r>
      <w:r w:rsidRPr="00536CAC">
        <w:rPr>
          <w:rFonts w:ascii="Times New Roman" w:hAnsi="Times New Roman" w:cs="Times New Roman"/>
          <w:sz w:val="24"/>
          <w:szCs w:val="24"/>
        </w:rPr>
        <w:t xml:space="preserve">In a </w:t>
      </w:r>
      <w:r w:rsidR="00B81712">
        <w:rPr>
          <w:rFonts w:ascii="Times New Roman" w:hAnsi="Times New Roman" w:cs="Times New Roman"/>
          <w:sz w:val="24"/>
          <w:szCs w:val="24"/>
        </w:rPr>
        <w:t>f</w:t>
      </w:r>
      <w:r w:rsidRPr="00536CAC">
        <w:rPr>
          <w:rFonts w:ascii="Times New Roman" w:hAnsi="Times New Roman" w:cs="Times New Roman"/>
          <w:sz w:val="24"/>
          <w:szCs w:val="24"/>
        </w:rPr>
        <w:t>ederally</w:t>
      </w:r>
      <w:r w:rsidR="00B81712">
        <w:rPr>
          <w:rFonts w:ascii="Times New Roman" w:hAnsi="Times New Roman" w:cs="Times New Roman"/>
          <w:sz w:val="24"/>
          <w:szCs w:val="24"/>
        </w:rPr>
        <w:t xml:space="preserve"> </w:t>
      </w:r>
      <w:r w:rsidRPr="00536CAC">
        <w:rPr>
          <w:rFonts w:ascii="Times New Roman" w:hAnsi="Times New Roman" w:cs="Times New Roman"/>
          <w:sz w:val="24"/>
          <w:szCs w:val="24"/>
        </w:rPr>
        <w:t xml:space="preserve">facilitated </w:t>
      </w:r>
      <w:r w:rsidR="00B81712">
        <w:rPr>
          <w:rFonts w:ascii="Times New Roman" w:hAnsi="Times New Roman" w:cs="Times New Roman"/>
          <w:sz w:val="24"/>
          <w:szCs w:val="24"/>
        </w:rPr>
        <w:t>m</w:t>
      </w:r>
      <w:r w:rsidRPr="00536CAC">
        <w:rPr>
          <w:rFonts w:ascii="Times New Roman" w:hAnsi="Times New Roman" w:cs="Times New Roman"/>
          <w:sz w:val="24"/>
          <w:szCs w:val="24"/>
        </w:rPr>
        <w:t xml:space="preserve">arketplace, HHS performs all </w:t>
      </w:r>
      <w:r w:rsidR="00B81712">
        <w:rPr>
          <w:rFonts w:ascii="Times New Roman" w:hAnsi="Times New Roman" w:cs="Times New Roman"/>
          <w:sz w:val="24"/>
          <w:szCs w:val="24"/>
        </w:rPr>
        <w:t>m</w:t>
      </w:r>
      <w:r w:rsidRPr="00536CAC">
        <w:rPr>
          <w:rFonts w:ascii="Times New Roman" w:hAnsi="Times New Roman" w:cs="Times New Roman"/>
          <w:sz w:val="24"/>
          <w:szCs w:val="24"/>
        </w:rPr>
        <w:t xml:space="preserve">arketplace functions. Consumers in states with a </w:t>
      </w:r>
      <w:r w:rsidR="00B81712">
        <w:rPr>
          <w:rFonts w:ascii="Times New Roman" w:hAnsi="Times New Roman" w:cs="Times New Roman"/>
          <w:sz w:val="24"/>
          <w:szCs w:val="24"/>
        </w:rPr>
        <w:t>f</w:t>
      </w:r>
      <w:r w:rsidRPr="00536CAC">
        <w:rPr>
          <w:rFonts w:ascii="Times New Roman" w:hAnsi="Times New Roman" w:cs="Times New Roman"/>
          <w:sz w:val="24"/>
          <w:szCs w:val="24"/>
        </w:rPr>
        <w:t>ederally</w:t>
      </w:r>
      <w:r w:rsidR="00B81712">
        <w:rPr>
          <w:rFonts w:ascii="Times New Roman" w:hAnsi="Times New Roman" w:cs="Times New Roman"/>
          <w:sz w:val="24"/>
          <w:szCs w:val="24"/>
        </w:rPr>
        <w:t xml:space="preserve"> </w:t>
      </w:r>
      <w:r w:rsidRPr="00536CAC">
        <w:rPr>
          <w:rFonts w:ascii="Times New Roman" w:hAnsi="Times New Roman" w:cs="Times New Roman"/>
          <w:sz w:val="24"/>
          <w:szCs w:val="24"/>
        </w:rPr>
        <w:t xml:space="preserve">facilitated </w:t>
      </w:r>
      <w:r w:rsidR="00B81712">
        <w:rPr>
          <w:rFonts w:ascii="Times New Roman" w:hAnsi="Times New Roman" w:cs="Times New Roman"/>
          <w:sz w:val="24"/>
          <w:szCs w:val="24"/>
        </w:rPr>
        <w:t>m</w:t>
      </w:r>
      <w:r w:rsidRPr="00536CAC">
        <w:rPr>
          <w:rFonts w:ascii="Times New Roman" w:hAnsi="Times New Roman" w:cs="Times New Roman"/>
          <w:sz w:val="24"/>
          <w:szCs w:val="24"/>
        </w:rPr>
        <w:t>arketplace apply for and enroll in coverage through healthcare.gov.</w:t>
      </w:r>
    </w:p>
    <w:p w14:paraId="6E26381D" w14:textId="77777777" w:rsidR="00302D61" w:rsidRPr="00536CAC" w:rsidRDefault="008E7A53" w:rsidP="00EE7881">
      <w:pPr>
        <w:spacing w:after="160"/>
        <w:ind w:left="360"/>
        <w:rPr>
          <w:b/>
          <w:i/>
          <w:sz w:val="28"/>
        </w:rPr>
      </w:pPr>
      <w:r w:rsidRPr="00536CAC">
        <w:rPr>
          <w:b/>
          <w:i/>
          <w:sz w:val="28"/>
        </w:rPr>
        <w:t>New Payment Structures from the Affordable Care Act</w:t>
      </w:r>
    </w:p>
    <w:p w14:paraId="4B43A0B4" w14:textId="78CB09B4" w:rsidR="00D97C34" w:rsidRDefault="008E7A53" w:rsidP="00D97C34">
      <w:pPr>
        <w:spacing w:after="160"/>
        <w:ind w:left="360"/>
      </w:pPr>
      <w:r w:rsidRPr="00536CAC">
        <w:t xml:space="preserve">One of the primary objectives of the </w:t>
      </w:r>
      <w:r w:rsidR="00426D5F">
        <w:t>ACA’s</w:t>
      </w:r>
      <w:r w:rsidRPr="00536CAC">
        <w:t xml:space="preserve"> new payment </w:t>
      </w:r>
      <w:r w:rsidR="00067CB4" w:rsidRPr="00536CAC">
        <w:t>methodologies</w:t>
      </w:r>
      <w:r w:rsidRPr="00536CAC">
        <w:t xml:space="preserve"> is to shift the nation’s health care delivery system from one that is paid based o</w:t>
      </w:r>
      <w:r w:rsidR="009A6599">
        <w:t>n volume (the services received are paid for as they are provided, commonly referred to as “</w:t>
      </w:r>
      <w:r w:rsidRPr="00536CAC">
        <w:t>fee-for-service</w:t>
      </w:r>
      <w:r w:rsidR="009A6599">
        <w:t>”</w:t>
      </w:r>
      <w:r w:rsidRPr="00536CAC">
        <w:t>) to a payment system based on value (payment for high quality, cost-effective car</w:t>
      </w:r>
      <w:r w:rsidR="006D24E8">
        <w:t xml:space="preserve">e). </w:t>
      </w:r>
      <w:r w:rsidR="00F212B6">
        <w:t>Accountable</w:t>
      </w:r>
      <w:r w:rsidR="00B63336">
        <w:t xml:space="preserve"> Care Organizations</w:t>
      </w:r>
      <w:r w:rsidR="00B81712">
        <w:t>,</w:t>
      </w:r>
      <w:r w:rsidRPr="00536CAC">
        <w:t xml:space="preserve"> bundled payments, readmission penalties, and value-based purchasing </w:t>
      </w:r>
      <w:r w:rsidRPr="00536CAC">
        <w:lastRenderedPageBreak/>
        <w:t>are among the payment methodologies being implemented under the ACA</w:t>
      </w:r>
      <w:r w:rsidR="00DB3BCB">
        <w:t xml:space="preserve"> to encourage the shift toward payment based on value</w:t>
      </w:r>
      <w:r w:rsidRPr="00536CAC">
        <w:t xml:space="preserve">.  </w:t>
      </w:r>
    </w:p>
    <w:p w14:paraId="7C78F014" w14:textId="77777777" w:rsidR="008E7A53" w:rsidRPr="00D97C34" w:rsidRDefault="006D24E8" w:rsidP="00D97C34">
      <w:pPr>
        <w:spacing w:after="160"/>
        <w:ind w:left="360"/>
      </w:pPr>
      <w:r>
        <w:rPr>
          <w:b/>
        </w:rPr>
        <w:br/>
      </w:r>
      <w:r w:rsidR="008E7A53" w:rsidRPr="00536CAC">
        <w:rPr>
          <w:b/>
        </w:rPr>
        <w:t>A</w:t>
      </w:r>
      <w:r w:rsidR="00BD67FE" w:rsidRPr="00536CAC">
        <w:rPr>
          <w:b/>
        </w:rPr>
        <w:t xml:space="preserve">ccountable </w:t>
      </w:r>
      <w:r w:rsidR="008E7A53" w:rsidRPr="00536CAC">
        <w:rPr>
          <w:b/>
        </w:rPr>
        <w:t>C</w:t>
      </w:r>
      <w:r w:rsidR="00BD67FE" w:rsidRPr="00536CAC">
        <w:rPr>
          <w:b/>
        </w:rPr>
        <w:t xml:space="preserve">are </w:t>
      </w:r>
      <w:r w:rsidR="008E7A53" w:rsidRPr="00536CAC">
        <w:rPr>
          <w:b/>
        </w:rPr>
        <w:t>O</w:t>
      </w:r>
      <w:r w:rsidR="00BD67FE" w:rsidRPr="00536CAC">
        <w:rPr>
          <w:b/>
        </w:rPr>
        <w:t>rganization</w:t>
      </w:r>
      <w:r w:rsidR="008E7A53" w:rsidRPr="00536CAC">
        <w:rPr>
          <w:b/>
        </w:rPr>
        <w:t>s</w:t>
      </w:r>
    </w:p>
    <w:p w14:paraId="469F3589" w14:textId="20404497" w:rsidR="00BD67FE" w:rsidRPr="00536CAC" w:rsidRDefault="00BD67FE" w:rsidP="00EE7881">
      <w:pPr>
        <w:spacing w:after="160"/>
        <w:ind w:left="360"/>
        <w:contextualSpacing/>
      </w:pPr>
      <w:r w:rsidRPr="00536CAC">
        <w:t>An ACO is a group of providers and suppliers who agree to be accountable for achieving three aims</w:t>
      </w:r>
      <w:r w:rsidR="00B81712">
        <w:t>.</w:t>
      </w:r>
    </w:p>
    <w:p w14:paraId="64D5B5CA" w14:textId="5C94149E" w:rsidR="00BD67FE" w:rsidRPr="00536CAC" w:rsidRDefault="00B81712" w:rsidP="00EE7881">
      <w:pPr>
        <w:pStyle w:val="ListParagraph"/>
        <w:numPr>
          <w:ilvl w:val="0"/>
          <w:numId w:val="36"/>
        </w:numPr>
        <w:spacing w:after="160"/>
      </w:pPr>
      <w:r>
        <w:t>b</w:t>
      </w:r>
      <w:r w:rsidR="00BD67FE" w:rsidRPr="00536CAC">
        <w:t>etter care for individuals;</w:t>
      </w:r>
    </w:p>
    <w:p w14:paraId="75ABEB3C" w14:textId="37E7E158" w:rsidR="00BD67FE" w:rsidRPr="00536CAC" w:rsidRDefault="00B81712" w:rsidP="00EE7881">
      <w:pPr>
        <w:pStyle w:val="ListParagraph"/>
        <w:numPr>
          <w:ilvl w:val="0"/>
          <w:numId w:val="36"/>
        </w:numPr>
        <w:spacing w:after="160"/>
      </w:pPr>
      <w:r>
        <w:t>b</w:t>
      </w:r>
      <w:r w:rsidR="00BD67FE" w:rsidRPr="00536CAC">
        <w:t>etter health for populations; and</w:t>
      </w:r>
    </w:p>
    <w:p w14:paraId="5F6C495E" w14:textId="42862E84" w:rsidR="00BD67FE" w:rsidRPr="00536CAC" w:rsidRDefault="00B81712" w:rsidP="00EE7881">
      <w:pPr>
        <w:pStyle w:val="ListParagraph"/>
        <w:numPr>
          <w:ilvl w:val="0"/>
          <w:numId w:val="36"/>
        </w:numPr>
        <w:spacing w:after="160"/>
        <w:contextualSpacing w:val="0"/>
      </w:pPr>
      <w:r>
        <w:t>l</w:t>
      </w:r>
      <w:r w:rsidR="00BD67FE" w:rsidRPr="00536CAC">
        <w:t>ower growth in health care spending</w:t>
      </w:r>
    </w:p>
    <w:p w14:paraId="58477CA1" w14:textId="30B3479C" w:rsidR="00BD67FE" w:rsidRPr="00536CAC" w:rsidRDefault="00BD67FE" w:rsidP="00EE7881">
      <w:pPr>
        <w:pStyle w:val="ListParagraph"/>
        <w:spacing w:after="160"/>
        <w:ind w:left="360"/>
      </w:pPr>
      <w:r w:rsidRPr="00536CAC">
        <w:t>If successful in achieving predetermined quality thresholds and benchmark savings, the ACO will be eligible fo</w:t>
      </w:r>
      <w:r w:rsidR="006D24E8">
        <w:t xml:space="preserve">r a share of the cost-savings. </w:t>
      </w:r>
      <w:r w:rsidRPr="00536CAC">
        <w:t xml:space="preserve">ACOs </w:t>
      </w:r>
      <w:r w:rsidR="006D24E8">
        <w:t xml:space="preserve">also must </w:t>
      </w:r>
      <w:r w:rsidRPr="00536CAC">
        <w:t>be willing to assume risk for potential losses.</w:t>
      </w:r>
    </w:p>
    <w:p w14:paraId="49851264" w14:textId="77777777" w:rsidR="008E7A53" w:rsidRPr="00536CAC" w:rsidRDefault="006D24E8" w:rsidP="00EE7881">
      <w:pPr>
        <w:spacing w:after="160"/>
        <w:ind w:left="360"/>
        <w:rPr>
          <w:b/>
        </w:rPr>
      </w:pPr>
      <w:r>
        <w:rPr>
          <w:b/>
        </w:rPr>
        <w:br/>
      </w:r>
      <w:r w:rsidR="008E7A53" w:rsidRPr="00536CAC">
        <w:rPr>
          <w:b/>
        </w:rPr>
        <w:t>Bundled Payments</w:t>
      </w:r>
    </w:p>
    <w:p w14:paraId="111F615F" w14:textId="668101E0" w:rsidR="001E55A3" w:rsidRPr="00536CAC" w:rsidRDefault="001E55A3" w:rsidP="00EE7881">
      <w:pPr>
        <w:spacing w:after="160"/>
        <w:ind w:left="360"/>
      </w:pPr>
      <w:r w:rsidRPr="00536CAC">
        <w:t>The Bundled Payments for Care Improvement Initiative was rolled out by CMS unde</w:t>
      </w:r>
      <w:r w:rsidR="006D24E8">
        <w:t xml:space="preserve">r the requirements of the ACA. </w:t>
      </w:r>
      <w:r w:rsidRPr="00536CAC">
        <w:t xml:space="preserve">Designed to improve quality and control costs, a bundled payment is one single payment for multiple services received by a patient from one or more providers during an “episode of care.”  </w:t>
      </w:r>
    </w:p>
    <w:p w14:paraId="7BE72138" w14:textId="77777777" w:rsidR="00BD67FE" w:rsidRPr="00536CAC" w:rsidRDefault="001E55A3" w:rsidP="00EE7881">
      <w:pPr>
        <w:spacing w:after="160"/>
        <w:ind w:left="360"/>
      </w:pPr>
      <w:r w:rsidRPr="00536CAC">
        <w:t xml:space="preserve">Organized systems of hospitals, physicians and other providers participating in a bundled payment program agree contractually to work together to </w:t>
      </w:r>
      <w:r w:rsidR="00394AFE">
        <w:t xml:space="preserve">coordinate the patient’s care. </w:t>
      </w:r>
      <w:r w:rsidRPr="00536CAC">
        <w:t>They also agree on how the single payment – and fi</w:t>
      </w:r>
      <w:r w:rsidR="00394AFE">
        <w:t xml:space="preserve">nancial risk – will be shared. </w:t>
      </w:r>
      <w:r w:rsidRPr="00536CAC">
        <w:t>Designed to align the financial incentives of all providers, the initiative includes four differe</w:t>
      </w:r>
      <w:r w:rsidR="00394AFE">
        <w:t xml:space="preserve">nt models of bundled payments. </w:t>
      </w:r>
      <w:r w:rsidRPr="00536CAC">
        <w:t>The four models differ by the type of health care providers involved and the services covered in the bundled payment for that model.</w:t>
      </w:r>
    </w:p>
    <w:p w14:paraId="6CF26BE2" w14:textId="2BA34994" w:rsidR="00BD67FE" w:rsidRPr="00536CAC" w:rsidRDefault="00BD67FE" w:rsidP="00EE7881">
      <w:pPr>
        <w:spacing w:after="160"/>
        <w:ind w:left="360"/>
        <w:rPr>
          <w:b/>
        </w:rPr>
      </w:pPr>
      <w:r w:rsidRPr="00536CAC">
        <w:rPr>
          <w:b/>
        </w:rPr>
        <w:t>Health Care</w:t>
      </w:r>
      <w:r w:rsidR="005527A3">
        <w:rPr>
          <w:b/>
        </w:rPr>
        <w:t>-</w:t>
      </w:r>
      <w:r w:rsidRPr="00536CAC">
        <w:rPr>
          <w:b/>
        </w:rPr>
        <w:t>A</w:t>
      </w:r>
      <w:r w:rsidR="001E55A3" w:rsidRPr="00536CAC">
        <w:rPr>
          <w:b/>
        </w:rPr>
        <w:t>cquired C</w:t>
      </w:r>
      <w:r w:rsidRPr="00536CAC">
        <w:rPr>
          <w:b/>
        </w:rPr>
        <w:t>onditions</w:t>
      </w:r>
    </w:p>
    <w:p w14:paraId="2B21B7C3" w14:textId="40B04172" w:rsidR="001E55A3" w:rsidRPr="00536CAC" w:rsidRDefault="001E55A3" w:rsidP="00EE7881">
      <w:pPr>
        <w:spacing w:after="160"/>
        <w:ind w:left="360"/>
      </w:pPr>
      <w:r w:rsidRPr="00536CAC">
        <w:t xml:space="preserve">The Deficit Reduction Act of 2005 required payment adjustments to be implemented for certain </w:t>
      </w:r>
      <w:r w:rsidR="00861060" w:rsidRPr="00536CAC">
        <w:t>health care</w:t>
      </w:r>
      <w:r w:rsidR="005527A3">
        <w:t>-</w:t>
      </w:r>
      <w:r w:rsidR="00394AFE">
        <w:t xml:space="preserve">acquired conditions. </w:t>
      </w:r>
      <w:r w:rsidRPr="00536CAC">
        <w:t>For discharg</w:t>
      </w:r>
      <w:r w:rsidR="00394AFE">
        <w:t>es beginning on or after Oct.</w:t>
      </w:r>
      <w:r w:rsidRPr="00536CAC">
        <w:t xml:space="preserve"> 1, 2008, CMS st</w:t>
      </w:r>
      <w:r w:rsidR="00394AFE">
        <w:t xml:space="preserve">opped paying for certain HACs. </w:t>
      </w:r>
      <w:r w:rsidRPr="00536CAC">
        <w:t>To identify applicable conditions, hospitals are required to report “present on admission” (POA) information on diagnoses for discharges. Under the new rule, hospitals do not receive the higher payment for cases when a</w:t>
      </w:r>
      <w:r w:rsidR="005527A3">
        <w:t>n</w:t>
      </w:r>
      <w:r w:rsidRPr="00536CAC">
        <w:t xml:space="preserve"> HAC is acquired during hospitalization (meaning it </w:t>
      </w:r>
      <w:r w:rsidR="00394AFE">
        <w:t xml:space="preserve">was not present on admission). </w:t>
      </w:r>
      <w:r w:rsidRPr="00536CAC">
        <w:t>Hospitals are paid if the secon</w:t>
      </w:r>
      <w:r w:rsidR="00394AFE">
        <w:t xml:space="preserve">dary diagnosis is not present. </w:t>
      </w:r>
      <w:r w:rsidR="00F45926" w:rsidRPr="00536CAC">
        <w:t>H</w:t>
      </w:r>
      <w:r w:rsidRPr="00536CAC">
        <w:t xml:space="preserve">ospitals’ HAC performance </w:t>
      </w:r>
      <w:r w:rsidR="00F45926" w:rsidRPr="00536CAC">
        <w:t xml:space="preserve">is published </w:t>
      </w:r>
      <w:r w:rsidRPr="00536CAC">
        <w:t xml:space="preserve">on the Hospital Compare website.  </w:t>
      </w:r>
    </w:p>
    <w:p w14:paraId="479374A7" w14:textId="2B4D356C" w:rsidR="00BD67FE" w:rsidRPr="00536CAC" w:rsidRDefault="001E55A3" w:rsidP="00EE7881">
      <w:pPr>
        <w:spacing w:after="160"/>
        <w:ind w:left="360"/>
      </w:pPr>
      <w:r w:rsidRPr="00536CAC">
        <w:t>CMS also issued the final rules implementing nonpayment to Medicaid programs for</w:t>
      </w:r>
      <w:r w:rsidR="00394AFE">
        <w:t xml:space="preserve"> hospital-acquired conditions. </w:t>
      </w:r>
      <w:r w:rsidRPr="00536CAC">
        <w:t xml:space="preserve">The implementation essentially extends Medicare HAC </w:t>
      </w:r>
      <w:r w:rsidRPr="00536CAC">
        <w:lastRenderedPageBreak/>
        <w:t>pr</w:t>
      </w:r>
      <w:r w:rsidR="00394AFE">
        <w:t xml:space="preserve">ovisions to Medicaid programs. </w:t>
      </w:r>
      <w:r w:rsidRPr="00536CAC">
        <w:t>The rule is b</w:t>
      </w:r>
      <w:r w:rsidR="00394AFE">
        <w:t>roader than Medicare</w:t>
      </w:r>
      <w:r w:rsidR="005527A3">
        <w:t>;</w:t>
      </w:r>
      <w:r w:rsidR="00394AFE">
        <w:t xml:space="preserve"> however</w:t>
      </w:r>
      <w:r w:rsidR="005527A3">
        <w:t>,</w:t>
      </w:r>
      <w:r w:rsidR="00394AFE">
        <w:t xml:space="preserve"> </w:t>
      </w:r>
      <w:r w:rsidR="005527A3">
        <w:t>s</w:t>
      </w:r>
      <w:r w:rsidRPr="00536CAC">
        <w:t>tates may add other conditions for nonpayment as long as implementation doesn’t result in a loss of access to care or services for Medicaid beneficiaries.</w:t>
      </w:r>
    </w:p>
    <w:p w14:paraId="7EEF0913" w14:textId="77777777" w:rsidR="008E7A53" w:rsidRPr="00536CAC" w:rsidRDefault="008E7A53" w:rsidP="00EE7881">
      <w:pPr>
        <w:spacing w:after="160"/>
        <w:ind w:left="360"/>
        <w:rPr>
          <w:b/>
        </w:rPr>
      </w:pPr>
      <w:r w:rsidRPr="00536CAC">
        <w:rPr>
          <w:b/>
        </w:rPr>
        <w:t>Readmission Penalties</w:t>
      </w:r>
    </w:p>
    <w:p w14:paraId="333C1903" w14:textId="779E0D31" w:rsidR="007D1747" w:rsidRPr="00536CAC" w:rsidRDefault="001E55A3" w:rsidP="00F45926">
      <w:pPr>
        <w:tabs>
          <w:tab w:val="left" w:pos="744"/>
        </w:tabs>
        <w:spacing w:after="160"/>
        <w:ind w:left="360"/>
      </w:pPr>
      <w:r w:rsidRPr="00536CAC">
        <w:t xml:space="preserve">Beginning in </w:t>
      </w:r>
      <w:r w:rsidR="000B6CA9">
        <w:t>fiscal year</w:t>
      </w:r>
      <w:r w:rsidR="000B6CA9" w:rsidRPr="00536CAC">
        <w:t xml:space="preserve"> </w:t>
      </w:r>
      <w:r w:rsidRPr="00536CAC">
        <w:t>2013, CMS reduced its payments to hospitals with “high rates” of readmissions in an effort to imp</w:t>
      </w:r>
      <w:r w:rsidR="00394AFE">
        <w:t xml:space="preserve">rove quality and reduce costs. </w:t>
      </w:r>
      <w:r w:rsidRPr="00536CAC">
        <w:t>Whether a hospital’s payment is cut depends on how well the hospital controls its preventable readmissions.</w:t>
      </w:r>
      <w:r w:rsidR="00394AFE">
        <w:t xml:space="preserve"> </w:t>
      </w:r>
      <w:r w:rsidR="007D1747" w:rsidRPr="00536CAC">
        <w:t>This is defined as a patient’s return to an acute care hospital within 30 days after discharge to a non-acute setting (home, skilled n</w:t>
      </w:r>
      <w:r w:rsidR="00394AFE">
        <w:t xml:space="preserve">ursing, rehabilitation, etc.). </w:t>
      </w:r>
      <w:r w:rsidR="007D1747" w:rsidRPr="00536CAC">
        <w:t>CMS’ methodology takes into account planned readmi</w:t>
      </w:r>
      <w:r w:rsidR="00F45926" w:rsidRPr="00536CAC">
        <w:t>s</w:t>
      </w:r>
      <w:r w:rsidR="00394AFE">
        <w:t xml:space="preserve">sions for applicable measures. </w:t>
      </w:r>
      <w:r w:rsidR="00F45926" w:rsidRPr="00536CAC">
        <w:t>The reduction, which applies across all discharges</w:t>
      </w:r>
      <w:r w:rsidR="00394AFE">
        <w:t xml:space="preserve">, is limited to </w:t>
      </w:r>
      <w:r w:rsidR="000B6CA9">
        <w:t xml:space="preserve">3 </w:t>
      </w:r>
      <w:r w:rsidR="00394AFE">
        <w:t xml:space="preserve">percent. </w:t>
      </w:r>
      <w:r w:rsidR="007D1747" w:rsidRPr="00536CAC">
        <w:t xml:space="preserve">Readmissions are counted following discharge for </w:t>
      </w:r>
      <w:r w:rsidR="00C15EAD">
        <w:t>six</w:t>
      </w:r>
      <w:r w:rsidR="00F45926" w:rsidRPr="00536CAC">
        <w:t xml:space="preserve"> conditions</w:t>
      </w:r>
      <w:r w:rsidR="000B6CA9">
        <w:t>.</w:t>
      </w:r>
    </w:p>
    <w:p w14:paraId="23984C5A" w14:textId="6647E098" w:rsidR="007D1747" w:rsidRPr="00536CAC" w:rsidRDefault="000B6CA9" w:rsidP="00EE7881">
      <w:pPr>
        <w:pStyle w:val="ListParagraph"/>
        <w:numPr>
          <w:ilvl w:val="0"/>
          <w:numId w:val="37"/>
        </w:numPr>
        <w:tabs>
          <w:tab w:val="left" w:pos="744"/>
        </w:tabs>
        <w:spacing w:after="160"/>
      </w:pPr>
      <w:r>
        <w:t>a</w:t>
      </w:r>
      <w:r w:rsidR="007D1747" w:rsidRPr="00536CAC">
        <w:t>cute myocardial infarction (heart attack);</w:t>
      </w:r>
    </w:p>
    <w:p w14:paraId="24B5DE61" w14:textId="6E8016C9" w:rsidR="007D1747" w:rsidRPr="00536CAC" w:rsidRDefault="000B6CA9" w:rsidP="00EE7881">
      <w:pPr>
        <w:pStyle w:val="ListParagraph"/>
        <w:numPr>
          <w:ilvl w:val="0"/>
          <w:numId w:val="37"/>
        </w:numPr>
        <w:tabs>
          <w:tab w:val="left" w:pos="744"/>
        </w:tabs>
        <w:spacing w:after="160"/>
      </w:pPr>
      <w:r>
        <w:t>h</w:t>
      </w:r>
      <w:r w:rsidR="007D1747" w:rsidRPr="00536CAC">
        <w:t xml:space="preserve">eart failure; </w:t>
      </w:r>
    </w:p>
    <w:p w14:paraId="7021063A" w14:textId="42F7089E" w:rsidR="007D1747" w:rsidRPr="00536CAC" w:rsidRDefault="000B6CA9" w:rsidP="00EE7881">
      <w:pPr>
        <w:pStyle w:val="ListParagraph"/>
        <w:numPr>
          <w:ilvl w:val="0"/>
          <w:numId w:val="37"/>
        </w:numPr>
        <w:tabs>
          <w:tab w:val="left" w:pos="744"/>
        </w:tabs>
        <w:spacing w:after="160"/>
      </w:pPr>
      <w:r>
        <w:t>p</w:t>
      </w:r>
      <w:r w:rsidR="007D1747" w:rsidRPr="00536CAC">
        <w:t xml:space="preserve">neumonia; </w:t>
      </w:r>
    </w:p>
    <w:p w14:paraId="3DF8DADA" w14:textId="4F50D3B2" w:rsidR="007D1747" w:rsidRPr="00536CAC" w:rsidRDefault="000B6CA9" w:rsidP="00EE7881">
      <w:pPr>
        <w:pStyle w:val="ListParagraph"/>
        <w:numPr>
          <w:ilvl w:val="0"/>
          <w:numId w:val="37"/>
        </w:numPr>
        <w:tabs>
          <w:tab w:val="left" w:pos="744"/>
        </w:tabs>
        <w:spacing w:after="160"/>
      </w:pPr>
      <w:r>
        <w:t>c</w:t>
      </w:r>
      <w:r w:rsidR="007D1747" w:rsidRPr="00536CAC">
        <w:t xml:space="preserve">hronic obstructive pulmonary disorder (COPD); </w:t>
      </w:r>
    </w:p>
    <w:p w14:paraId="0EF0B9BC" w14:textId="35ADBEC3" w:rsidR="007D1747" w:rsidRDefault="000B6CA9" w:rsidP="00EE7881">
      <w:pPr>
        <w:pStyle w:val="ListParagraph"/>
        <w:numPr>
          <w:ilvl w:val="0"/>
          <w:numId w:val="37"/>
        </w:numPr>
        <w:tabs>
          <w:tab w:val="left" w:pos="744"/>
        </w:tabs>
        <w:spacing w:after="160"/>
      </w:pPr>
      <w:r>
        <w:t>h</w:t>
      </w:r>
      <w:r w:rsidR="007D1747" w:rsidRPr="00536CAC">
        <w:t>ip and knee arthroplasty</w:t>
      </w:r>
      <w:r>
        <w:t>; and</w:t>
      </w:r>
    </w:p>
    <w:p w14:paraId="44122149" w14:textId="657BFF80" w:rsidR="00C15EAD" w:rsidRPr="00536CAC" w:rsidRDefault="000B6CA9" w:rsidP="00EE7881">
      <w:pPr>
        <w:pStyle w:val="ListParagraph"/>
        <w:numPr>
          <w:ilvl w:val="0"/>
          <w:numId w:val="37"/>
        </w:numPr>
        <w:tabs>
          <w:tab w:val="left" w:pos="744"/>
        </w:tabs>
        <w:spacing w:after="160"/>
      </w:pPr>
      <w:r>
        <w:t>c</w:t>
      </w:r>
      <w:r w:rsidR="00C15EAD">
        <w:t>oronary artery bypass graft (CABG)</w:t>
      </w:r>
    </w:p>
    <w:p w14:paraId="0693CC02" w14:textId="6105C856" w:rsidR="008E7A53" w:rsidRPr="00536CAC" w:rsidRDefault="008E7A53" w:rsidP="00EE7881">
      <w:pPr>
        <w:spacing w:after="160"/>
        <w:ind w:left="360"/>
        <w:rPr>
          <w:b/>
        </w:rPr>
      </w:pPr>
      <w:r w:rsidRPr="00536CAC">
        <w:rPr>
          <w:b/>
        </w:rPr>
        <w:t>Value-Based Purchasing</w:t>
      </w:r>
    </w:p>
    <w:p w14:paraId="6F061E13" w14:textId="72BC6DD2" w:rsidR="00616F0C" w:rsidRPr="00536CAC" w:rsidRDefault="00616F0C" w:rsidP="00EE7881">
      <w:pPr>
        <w:spacing w:after="160"/>
        <w:ind w:left="360"/>
      </w:pPr>
      <w:r w:rsidRPr="00536CAC">
        <w:t>Value-Based Purchasing is payment for actual performance v</w:t>
      </w:r>
      <w:r w:rsidR="000B6CA9">
        <w:t>ersus</w:t>
      </w:r>
      <w:r w:rsidRPr="00536CAC">
        <w:t xml:space="preserve"> payment for just r</w:t>
      </w:r>
      <w:r w:rsidR="00394AFE">
        <w:t xml:space="preserve">eporting hospital performance. </w:t>
      </w:r>
      <w:r w:rsidRPr="00536CAC">
        <w:t>With reporting, the Medicare payment is the same whether the hospital</w:t>
      </w:r>
      <w:r w:rsidR="00394AFE">
        <w:t xml:space="preserve">’s performance is good or bad. </w:t>
      </w:r>
      <w:r w:rsidR="00436AD6">
        <w:t>Depending on the program year</w:t>
      </w:r>
      <w:proofErr w:type="gramStart"/>
      <w:r w:rsidR="00436AD6">
        <w:t xml:space="preserve">, </w:t>
      </w:r>
      <w:r w:rsidRPr="00536CAC">
        <w:t>,</w:t>
      </w:r>
      <w:proofErr w:type="gramEnd"/>
      <w:r w:rsidRPr="00536CAC">
        <w:t xml:space="preserve"> CMS will keep between </w:t>
      </w:r>
      <w:r w:rsidR="000B6CA9">
        <w:t>1</w:t>
      </w:r>
      <w:r w:rsidR="000B6CA9" w:rsidRPr="00536CAC">
        <w:t xml:space="preserve"> </w:t>
      </w:r>
      <w:r w:rsidRPr="00536CAC">
        <w:t xml:space="preserve">and </w:t>
      </w:r>
      <w:r w:rsidR="000B6CA9">
        <w:t>2</w:t>
      </w:r>
      <w:r w:rsidRPr="00536CAC">
        <w:t xml:space="preserve"> percent of hospitals’ payments – and hospitals will have a chance to earn back the withheld depending on </w:t>
      </w:r>
      <w:r w:rsidR="00436AD6">
        <w:t xml:space="preserve">earned score of patient safety, clinical outcomes, person and community engagement, and efficiency and cost reduction. </w:t>
      </w:r>
    </w:p>
    <w:p w14:paraId="58BCA554" w14:textId="39E81882" w:rsidR="00BD67FE" w:rsidRPr="00536CAC" w:rsidRDefault="00616F0C" w:rsidP="00EE7881">
      <w:pPr>
        <w:spacing w:after="160"/>
        <w:ind w:left="360"/>
      </w:pPr>
      <w:r w:rsidRPr="00536CAC">
        <w:t xml:space="preserve">CMS began withholding a percentage of </w:t>
      </w:r>
      <w:r w:rsidR="000B6CA9">
        <w:t>i</w:t>
      </w:r>
      <w:r w:rsidRPr="00536CAC">
        <w:t xml:space="preserve">npatient </w:t>
      </w:r>
      <w:r w:rsidR="000B6CA9">
        <w:t>p</w:t>
      </w:r>
      <w:r w:rsidRPr="00536CAC">
        <w:t xml:space="preserve">rospective </w:t>
      </w:r>
      <w:r w:rsidR="000B6CA9">
        <w:t>p</w:t>
      </w:r>
      <w:r w:rsidRPr="00536CAC">
        <w:t xml:space="preserve">ayment </w:t>
      </w:r>
      <w:r w:rsidR="000B6CA9">
        <w:t>s</w:t>
      </w:r>
      <w:r w:rsidRPr="00536CAC">
        <w:t xml:space="preserve">ystem hospital operating payments in FY 2013 at </w:t>
      </w:r>
      <w:r w:rsidR="000B6CA9">
        <w:t>1</w:t>
      </w:r>
      <w:r w:rsidR="000B6CA9" w:rsidRPr="00536CAC">
        <w:t xml:space="preserve"> </w:t>
      </w:r>
      <w:r w:rsidRPr="00536CAC">
        <w:t>percent, increasing the amount 0.25 percent annua</w:t>
      </w:r>
      <w:r w:rsidR="00C15EAD">
        <w:t xml:space="preserve">lly up to </w:t>
      </w:r>
      <w:r w:rsidR="000B6CA9">
        <w:t xml:space="preserve">2 </w:t>
      </w:r>
      <w:r w:rsidR="00C15EAD">
        <w:t xml:space="preserve">percent in 2017. </w:t>
      </w:r>
      <w:r w:rsidRPr="00536CAC">
        <w:t xml:space="preserve">Hospitals have a chance to earn back some or all of this withhold, either by achieving high-level quality scores on specified measures or, if a hospital’s performance is not at achievement levels yet, by improving its quality performance.  </w:t>
      </w:r>
    </w:p>
    <w:p w14:paraId="581F6D0B" w14:textId="77777777" w:rsidR="00302D61" w:rsidRPr="00536CAC" w:rsidRDefault="00302D61" w:rsidP="005A0442">
      <w:pPr>
        <w:spacing w:after="160"/>
        <w:ind w:left="399"/>
      </w:pPr>
    </w:p>
    <w:p w14:paraId="48A71D8E" w14:textId="77777777" w:rsidR="00032464" w:rsidRPr="006A0792" w:rsidRDefault="00032464" w:rsidP="00AB7602">
      <w:pPr>
        <w:tabs>
          <w:tab w:val="left" w:pos="342"/>
        </w:tabs>
        <w:spacing w:after="160"/>
        <w:jc w:val="center"/>
        <w:rPr>
          <w:b/>
          <w:bCs/>
          <w:sz w:val="48"/>
          <w:szCs w:val="48"/>
        </w:rPr>
      </w:pPr>
      <w:r w:rsidRPr="00AC1CB4">
        <w:rPr>
          <w:b/>
          <w:bCs/>
        </w:rPr>
        <w:br w:type="page"/>
      </w:r>
      <w:r w:rsidRPr="00287CCE">
        <w:rPr>
          <w:b/>
          <w:bCs/>
          <w:sz w:val="48"/>
          <w:szCs w:val="48"/>
        </w:rPr>
        <w:lastRenderedPageBreak/>
        <w:t>Leadership Role Overview</w:t>
      </w:r>
    </w:p>
    <w:p w14:paraId="4E25B344" w14:textId="77777777" w:rsidR="00032464" w:rsidRDefault="00032464" w:rsidP="00032464">
      <w:pPr>
        <w:spacing w:after="160"/>
        <w:rPr>
          <w:b/>
          <w:bCs/>
          <w:iCs/>
          <w:sz w:val="28"/>
          <w:szCs w:val="28"/>
        </w:rPr>
      </w:pPr>
    </w:p>
    <w:p w14:paraId="175B1A03" w14:textId="77777777" w:rsidR="00032464" w:rsidRPr="006A5680" w:rsidRDefault="00032464" w:rsidP="00032464">
      <w:pPr>
        <w:spacing w:after="160"/>
        <w:rPr>
          <w:b/>
          <w:bCs/>
          <w:iCs/>
          <w:sz w:val="28"/>
          <w:szCs w:val="28"/>
          <w:u w:val="single"/>
        </w:rPr>
      </w:pPr>
      <w:r w:rsidRPr="006A5680">
        <w:rPr>
          <w:b/>
          <w:bCs/>
          <w:iCs/>
          <w:sz w:val="28"/>
          <w:szCs w:val="28"/>
          <w:u w:val="single"/>
        </w:rPr>
        <w:t>CEO/Executive Staff</w:t>
      </w:r>
    </w:p>
    <w:p w14:paraId="1D01A48E" w14:textId="65C3B401" w:rsidR="00032464" w:rsidRDefault="00032464" w:rsidP="00032464">
      <w:pPr>
        <w:spacing w:after="160"/>
      </w:pPr>
      <w:r w:rsidRPr="00B3285B">
        <w:t xml:space="preserve">The </w:t>
      </w:r>
      <w:r>
        <w:t>[</w:t>
      </w:r>
      <w:r w:rsidRPr="0099686A">
        <w:rPr>
          <w:shd w:val="clear" w:color="auto" w:fill="D9D9D9" w:themeFill="background1" w:themeFillShade="D9"/>
        </w:rPr>
        <w:t>Hospital Name</w:t>
      </w:r>
      <w:r>
        <w:t xml:space="preserve">] </w:t>
      </w:r>
      <w:r w:rsidRPr="00B3285B">
        <w:t xml:space="preserve">board/CEO relationship </w:t>
      </w:r>
      <w:r>
        <w:t xml:space="preserve">is a trusting partnership in which </w:t>
      </w:r>
      <w:r w:rsidRPr="00B3285B">
        <w:t>both trustees and the CEO understand their respective roles and work together as a team to achieve the highest le</w:t>
      </w:r>
      <w:r w:rsidR="006B52A1">
        <w:t xml:space="preserve">vel of organizational success. </w:t>
      </w:r>
      <w:r w:rsidRPr="00B3285B">
        <w:t xml:space="preserve">The relationship </w:t>
      </w:r>
      <w:r>
        <w:t>is built upon</w:t>
      </w:r>
      <w:r w:rsidRPr="00B3285B">
        <w:t xml:space="preserve"> a collective understanding of one another’s needs, clear communication, shared goals and objectives, structured meetings</w:t>
      </w:r>
      <w:r w:rsidR="005C65B9">
        <w:t>,</w:t>
      </w:r>
      <w:r w:rsidRPr="00B3285B">
        <w:t xml:space="preserve"> and </w:t>
      </w:r>
      <w:r w:rsidR="00AC1CB4">
        <w:t xml:space="preserve">a </w:t>
      </w:r>
      <w:r w:rsidRPr="00B3285B">
        <w:t xml:space="preserve">constant sharing of information.  </w:t>
      </w:r>
    </w:p>
    <w:p w14:paraId="6312AFA7" w14:textId="04283660" w:rsidR="00032464" w:rsidRDefault="00032464" w:rsidP="00032464">
      <w:pPr>
        <w:spacing w:after="160"/>
      </w:pPr>
      <w:r>
        <w:t>Specific responsibilities of the [</w:t>
      </w:r>
      <w:r w:rsidRPr="0099686A">
        <w:rPr>
          <w:shd w:val="clear" w:color="auto" w:fill="D9D9D9" w:themeFill="background1" w:themeFillShade="D9"/>
        </w:rPr>
        <w:t>Hospital Name</w:t>
      </w:r>
      <w:r>
        <w:t>] CEO and administrative team include</w:t>
      </w:r>
      <w:r w:rsidR="005C65B9">
        <w:t xml:space="preserve"> the following.</w:t>
      </w:r>
    </w:p>
    <w:p w14:paraId="5EE9923A" w14:textId="77777777" w:rsidR="00032464" w:rsidRDefault="00032464" w:rsidP="00297B9E">
      <w:pPr>
        <w:numPr>
          <w:ilvl w:val="0"/>
          <w:numId w:val="2"/>
        </w:numPr>
        <w:tabs>
          <w:tab w:val="clear" w:pos="1119"/>
          <w:tab w:val="left" w:pos="741"/>
        </w:tabs>
        <w:spacing w:after="160"/>
        <w:ind w:left="741"/>
      </w:pPr>
      <w:r>
        <w:t xml:space="preserve">Providing input </w:t>
      </w:r>
      <w:r w:rsidR="0068574E">
        <w:t>to the long-term strategic plan.</w:t>
      </w:r>
    </w:p>
    <w:p w14:paraId="419B9EE0" w14:textId="15BAA585" w:rsidR="00032464" w:rsidRDefault="00032464" w:rsidP="00297B9E">
      <w:pPr>
        <w:numPr>
          <w:ilvl w:val="0"/>
          <w:numId w:val="2"/>
        </w:numPr>
        <w:tabs>
          <w:tab w:val="clear" w:pos="1119"/>
          <w:tab w:val="left" w:pos="741"/>
        </w:tabs>
        <w:spacing w:after="160"/>
        <w:ind w:left="741"/>
      </w:pPr>
      <w:r>
        <w:t>Establishing and carrying out the details of implementing both</w:t>
      </w:r>
      <w:r w:rsidR="0068574E">
        <w:t xml:space="preserve"> short- and long-term plans.</w:t>
      </w:r>
    </w:p>
    <w:p w14:paraId="0A2ACF1F" w14:textId="2BC9F379" w:rsidR="00032464" w:rsidRDefault="00032464" w:rsidP="00297B9E">
      <w:pPr>
        <w:numPr>
          <w:ilvl w:val="0"/>
          <w:numId w:val="2"/>
        </w:numPr>
        <w:tabs>
          <w:tab w:val="clear" w:pos="1119"/>
          <w:tab w:val="left" w:pos="741"/>
        </w:tabs>
        <w:spacing w:after="160"/>
        <w:ind w:left="741"/>
      </w:pPr>
      <w:r>
        <w:t>Making all management decisions</w:t>
      </w:r>
      <w:r w:rsidR="005C65B9">
        <w:t>,</w:t>
      </w:r>
      <w:r>
        <w:t xml:space="preserve"> and developing policies and proce</w:t>
      </w:r>
      <w:r w:rsidR="0068574E">
        <w:t>dures for day-to-day operations.</w:t>
      </w:r>
    </w:p>
    <w:p w14:paraId="27588046" w14:textId="77777777" w:rsidR="00032464" w:rsidRDefault="00032464" w:rsidP="00297B9E">
      <w:pPr>
        <w:numPr>
          <w:ilvl w:val="0"/>
          <w:numId w:val="2"/>
        </w:numPr>
        <w:tabs>
          <w:tab w:val="clear" w:pos="1119"/>
          <w:tab w:val="left" w:pos="741"/>
        </w:tabs>
        <w:spacing w:after="160"/>
        <w:ind w:left="741"/>
      </w:pPr>
      <w:r>
        <w:t>Preparing budgets, assumptions and targets to pr</w:t>
      </w:r>
      <w:r w:rsidR="0068574E">
        <w:t>esent to the board for approval.</w:t>
      </w:r>
    </w:p>
    <w:p w14:paraId="093DD71F" w14:textId="77777777" w:rsidR="00032464" w:rsidRDefault="00032464" w:rsidP="00297B9E">
      <w:pPr>
        <w:numPr>
          <w:ilvl w:val="0"/>
          <w:numId w:val="2"/>
        </w:numPr>
        <w:tabs>
          <w:tab w:val="clear" w:pos="1119"/>
          <w:tab w:val="left" w:pos="741"/>
        </w:tabs>
        <w:spacing w:after="160"/>
        <w:ind w:left="741"/>
      </w:pPr>
      <w:r>
        <w:t>Preparing requests and information to present to the board for capital purchases and decisions about the hospital’s facility, re</w:t>
      </w:r>
      <w:r w:rsidR="0068574E">
        <w:t>novation, leasing and expansion.</w:t>
      </w:r>
    </w:p>
    <w:p w14:paraId="24728400" w14:textId="77777777" w:rsidR="00032464" w:rsidRDefault="00032464" w:rsidP="00297B9E">
      <w:pPr>
        <w:numPr>
          <w:ilvl w:val="0"/>
          <w:numId w:val="2"/>
        </w:numPr>
        <w:tabs>
          <w:tab w:val="clear" w:pos="1119"/>
          <w:tab w:val="left" w:pos="741"/>
        </w:tabs>
        <w:spacing w:after="160"/>
        <w:ind w:left="741"/>
      </w:pPr>
      <w:r>
        <w:t>Following board policies regardi</w:t>
      </w:r>
      <w:r w:rsidR="0068574E">
        <w:t>ng supply purchases and repairs.</w:t>
      </w:r>
    </w:p>
    <w:p w14:paraId="583EAF44" w14:textId="77777777" w:rsidR="00032464" w:rsidRDefault="00032464" w:rsidP="00297B9E">
      <w:pPr>
        <w:numPr>
          <w:ilvl w:val="0"/>
          <w:numId w:val="2"/>
        </w:numPr>
        <w:tabs>
          <w:tab w:val="clear" w:pos="1119"/>
          <w:tab w:val="left" w:pos="741"/>
        </w:tabs>
        <w:spacing w:after="160"/>
        <w:ind w:left="741"/>
      </w:pPr>
      <w:r>
        <w:t>Developing a fee schedule and proposing billing, credit and collections policies for the board to approve, and implementing the p</w:t>
      </w:r>
      <w:r w:rsidR="0068574E">
        <w:t>olicies after they are approved.</w:t>
      </w:r>
    </w:p>
    <w:p w14:paraId="77D6B78A" w14:textId="77777777" w:rsidR="00032464" w:rsidRDefault="00032464" w:rsidP="00297B9E">
      <w:pPr>
        <w:numPr>
          <w:ilvl w:val="0"/>
          <w:numId w:val="2"/>
        </w:numPr>
        <w:tabs>
          <w:tab w:val="clear" w:pos="1119"/>
          <w:tab w:val="left" w:pos="741"/>
        </w:tabs>
        <w:spacing w:after="160"/>
        <w:ind w:left="741"/>
      </w:pPr>
      <w:r>
        <w:t xml:space="preserve">Hiring, assigning responsibilities, determining responsibilities, training, evaluating and </w:t>
      </w:r>
      <w:r w:rsidR="00AC1CB4">
        <w:t>terminating</w:t>
      </w:r>
      <w:r w:rsidR="0068574E">
        <w:t xml:space="preserve"> staff.</w:t>
      </w:r>
    </w:p>
    <w:p w14:paraId="034C224C" w14:textId="6BE6EF6F" w:rsidR="00032464" w:rsidRDefault="00032464" w:rsidP="00297B9E">
      <w:pPr>
        <w:numPr>
          <w:ilvl w:val="0"/>
          <w:numId w:val="2"/>
        </w:numPr>
        <w:tabs>
          <w:tab w:val="clear" w:pos="1119"/>
          <w:tab w:val="left" w:pos="741"/>
        </w:tabs>
        <w:spacing w:after="160"/>
        <w:ind w:left="741"/>
      </w:pPr>
      <w:r>
        <w:t>Recommending personnel policies to the board, negotiating labor contracts</w:t>
      </w:r>
      <w:r w:rsidR="00112CA5">
        <w:t>,</w:t>
      </w:r>
      <w:r>
        <w:t xml:space="preserve"> and implementing and evaluatin</w:t>
      </w:r>
      <w:r w:rsidR="0068574E">
        <w:t>g employee satisfaction surveys.</w:t>
      </w:r>
    </w:p>
    <w:p w14:paraId="1ACC6626" w14:textId="77777777" w:rsidR="00032464" w:rsidRDefault="00032464" w:rsidP="00297B9E">
      <w:pPr>
        <w:numPr>
          <w:ilvl w:val="0"/>
          <w:numId w:val="2"/>
        </w:numPr>
        <w:tabs>
          <w:tab w:val="clear" w:pos="1119"/>
          <w:tab w:val="left" w:pos="741"/>
        </w:tabs>
        <w:spacing w:after="160"/>
        <w:ind w:left="741"/>
      </w:pPr>
      <w:r>
        <w:t>Preparing regular updates about strategic progress fo</w:t>
      </w:r>
      <w:r w:rsidR="0068574E">
        <w:t>r the board.</w:t>
      </w:r>
    </w:p>
    <w:p w14:paraId="2E777D8D" w14:textId="77777777" w:rsidR="00032464" w:rsidRDefault="00032464" w:rsidP="00297B9E">
      <w:pPr>
        <w:numPr>
          <w:ilvl w:val="0"/>
          <w:numId w:val="2"/>
        </w:numPr>
        <w:tabs>
          <w:tab w:val="clear" w:pos="1119"/>
          <w:tab w:val="left" w:pos="741"/>
        </w:tabs>
        <w:spacing w:after="160"/>
        <w:ind w:left="741"/>
      </w:pPr>
      <w:r>
        <w:t>Overseeing med</w:t>
      </w:r>
      <w:r w:rsidR="0068574E">
        <w:t>ical staff affairs and policies.</w:t>
      </w:r>
    </w:p>
    <w:p w14:paraId="3918481D" w14:textId="77777777" w:rsidR="00032464" w:rsidRDefault="00032464" w:rsidP="00297B9E">
      <w:pPr>
        <w:numPr>
          <w:ilvl w:val="0"/>
          <w:numId w:val="2"/>
        </w:numPr>
        <w:tabs>
          <w:tab w:val="clear" w:pos="1119"/>
          <w:tab w:val="left" w:pos="741"/>
        </w:tabs>
        <w:spacing w:after="160"/>
        <w:ind w:left="741"/>
      </w:pPr>
      <w:r>
        <w:t xml:space="preserve">Establishing and implementing </w:t>
      </w:r>
      <w:r w:rsidR="0068574E">
        <w:t>quality improvement initiatives.</w:t>
      </w:r>
    </w:p>
    <w:p w14:paraId="73935BB8" w14:textId="77777777" w:rsidR="00032464" w:rsidRDefault="00032464" w:rsidP="00405841">
      <w:pPr>
        <w:numPr>
          <w:ilvl w:val="0"/>
          <w:numId w:val="4"/>
        </w:numPr>
        <w:tabs>
          <w:tab w:val="clear" w:pos="1119"/>
          <w:tab w:val="num" w:pos="741"/>
        </w:tabs>
        <w:spacing w:after="160"/>
        <w:ind w:left="741"/>
      </w:pPr>
      <w:r>
        <w:t>Establish</w:t>
      </w:r>
      <w:r w:rsidR="0068574E">
        <w:t>ing a corporate compliance plan.</w:t>
      </w:r>
    </w:p>
    <w:p w14:paraId="7732A437" w14:textId="4342B330" w:rsidR="00032464" w:rsidRDefault="00112CA5" w:rsidP="00297B9E">
      <w:pPr>
        <w:numPr>
          <w:ilvl w:val="0"/>
          <w:numId w:val="2"/>
        </w:numPr>
        <w:tabs>
          <w:tab w:val="clear" w:pos="1119"/>
          <w:tab w:val="left" w:pos="741"/>
        </w:tabs>
        <w:spacing w:after="160"/>
        <w:ind w:left="741"/>
      </w:pPr>
      <w:r>
        <w:lastRenderedPageBreak/>
        <w:t>Remaining k</w:t>
      </w:r>
      <w:r w:rsidR="00032464">
        <w:t>nowledge</w:t>
      </w:r>
      <w:r>
        <w:t>able</w:t>
      </w:r>
      <w:r w:rsidR="00032464">
        <w:t xml:space="preserve"> of current issues and develo</w:t>
      </w:r>
      <w:r>
        <w:t>ping</w:t>
      </w:r>
      <w:r w:rsidR="00032464">
        <w:t xml:space="preserve"> le</w:t>
      </w:r>
      <w:r w:rsidR="0068574E">
        <w:t>gislative/political action plan</w:t>
      </w:r>
      <w:r>
        <w:t>s</w:t>
      </w:r>
      <w:r w:rsidR="0068574E">
        <w:t>.</w:t>
      </w:r>
    </w:p>
    <w:p w14:paraId="6CD2D447" w14:textId="77777777" w:rsidR="00032464" w:rsidRDefault="00AD2002" w:rsidP="00297B9E">
      <w:pPr>
        <w:numPr>
          <w:ilvl w:val="0"/>
          <w:numId w:val="2"/>
        </w:numPr>
        <w:tabs>
          <w:tab w:val="clear" w:pos="1119"/>
          <w:tab w:val="left" w:pos="741"/>
        </w:tabs>
        <w:spacing w:after="160"/>
        <w:ind w:left="741"/>
      </w:pPr>
      <w:r>
        <w:t>Providing</w:t>
      </w:r>
      <w:r w:rsidR="00032464">
        <w:t xml:space="preserve"> communication and tr</w:t>
      </w:r>
      <w:r w:rsidR="0068574E">
        <w:t>ansparency to the community.</w:t>
      </w:r>
    </w:p>
    <w:p w14:paraId="6F26A333" w14:textId="77777777" w:rsidR="00032464" w:rsidRDefault="00032464" w:rsidP="00297B9E">
      <w:pPr>
        <w:numPr>
          <w:ilvl w:val="0"/>
          <w:numId w:val="2"/>
        </w:numPr>
        <w:tabs>
          <w:tab w:val="clear" w:pos="1119"/>
          <w:tab w:val="left" w:pos="741"/>
        </w:tabs>
        <w:spacing w:after="160"/>
        <w:ind w:left="741"/>
      </w:pPr>
      <w:r>
        <w:t>Establishing a plan and priorities to address the community’s health needs.</w:t>
      </w:r>
    </w:p>
    <w:p w14:paraId="384FBBA9" w14:textId="07BB44EE" w:rsidR="00A73C74" w:rsidRDefault="00A73C74" w:rsidP="00A73C74">
      <w:pPr>
        <w:numPr>
          <w:ilvl w:val="0"/>
          <w:numId w:val="2"/>
        </w:numPr>
        <w:tabs>
          <w:tab w:val="clear" w:pos="1119"/>
          <w:tab w:val="left" w:pos="741"/>
        </w:tabs>
        <w:spacing w:after="160"/>
        <w:ind w:left="741"/>
      </w:pPr>
      <w:r>
        <w:t>Educat</w:t>
      </w:r>
      <w:r w:rsidR="00112CA5">
        <w:t>ing the</w:t>
      </w:r>
      <w:r>
        <w:t xml:space="preserve"> board on issues at the </w:t>
      </w:r>
      <w:r w:rsidR="00112CA5">
        <w:t>s</w:t>
      </w:r>
      <w:r>
        <w:t xml:space="preserve">tate or </w:t>
      </w:r>
      <w:r w:rsidR="00112CA5">
        <w:t>n</w:t>
      </w:r>
      <w:r>
        <w:t xml:space="preserve">ational level that could affect the operations of the hospital and/or the delivery of care to the patients you serve. </w:t>
      </w:r>
    </w:p>
    <w:p w14:paraId="3B8FF85E" w14:textId="7503CF39" w:rsidR="00032464" w:rsidRPr="00B3285B" w:rsidRDefault="00F26726" w:rsidP="00232E3D">
      <w:pPr>
        <w:numPr>
          <w:ilvl w:val="0"/>
          <w:numId w:val="2"/>
        </w:numPr>
        <w:tabs>
          <w:tab w:val="clear" w:pos="1119"/>
          <w:tab w:val="left" w:pos="741"/>
        </w:tabs>
        <w:spacing w:after="160"/>
        <w:ind w:left="741"/>
      </w:pPr>
      <w:r>
        <w:rPr>
          <w:lang w:val="en"/>
        </w:rPr>
        <w:fldChar w:fldCharType="begin">
          <w:ffData>
            <w:name w:val=""/>
            <w:enabled/>
            <w:calcOnExit w:val="0"/>
            <w:textInput>
              <w:default w:val="[Other may be added here.]"/>
            </w:textInput>
          </w:ffData>
        </w:fldChar>
      </w:r>
      <w:r>
        <w:rPr>
          <w:lang w:val="en"/>
        </w:rPr>
        <w:instrText xml:space="preserve"> FORMTEXT </w:instrText>
      </w:r>
      <w:r>
        <w:rPr>
          <w:lang w:val="en"/>
        </w:rPr>
      </w:r>
      <w:r>
        <w:rPr>
          <w:lang w:val="en"/>
        </w:rPr>
        <w:fldChar w:fldCharType="separate"/>
      </w:r>
      <w:r>
        <w:rPr>
          <w:noProof/>
          <w:lang w:val="en"/>
        </w:rPr>
        <w:t>[Other may be added here.]</w:t>
      </w:r>
      <w:r>
        <w:rPr>
          <w:lang w:val="en"/>
        </w:rPr>
        <w:fldChar w:fldCharType="end"/>
      </w:r>
    </w:p>
    <w:p w14:paraId="1D37F15D" w14:textId="77777777" w:rsidR="00032464" w:rsidRPr="006E3109" w:rsidRDefault="00032464" w:rsidP="00032464">
      <w:pPr>
        <w:tabs>
          <w:tab w:val="left" w:pos="342"/>
        </w:tabs>
        <w:spacing w:after="160"/>
        <w:rPr>
          <w:b/>
          <w:bCs/>
          <w:iCs/>
          <w:sz w:val="28"/>
          <w:szCs w:val="28"/>
          <w:u w:val="single"/>
        </w:rPr>
      </w:pPr>
      <w:r w:rsidRPr="006E3109">
        <w:rPr>
          <w:b/>
          <w:bCs/>
          <w:iCs/>
          <w:sz w:val="28"/>
          <w:szCs w:val="28"/>
          <w:u w:val="single"/>
        </w:rPr>
        <w:t>Medical Staff</w:t>
      </w:r>
    </w:p>
    <w:bookmarkStart w:id="15" w:name="Text15"/>
    <w:p w14:paraId="06332DA4" w14:textId="36500653" w:rsidR="00674FE4" w:rsidRDefault="00674FE4" w:rsidP="00032464">
      <w:pPr>
        <w:pStyle w:val="Achievement"/>
        <w:widowControl w:val="0"/>
        <w:tabs>
          <w:tab w:val="center" w:pos="4320"/>
          <w:tab w:val="right" w:pos="8640"/>
        </w:tabs>
        <w:spacing w:after="160"/>
        <w:ind w:left="0" w:firstLine="0"/>
        <w:rPr>
          <w:color w:val="auto"/>
          <w:sz w:val="24"/>
          <w:szCs w:val="24"/>
          <w:lang w:val="en"/>
        </w:rPr>
      </w:pPr>
      <w:r>
        <w:rPr>
          <w:color w:val="auto"/>
          <w:sz w:val="24"/>
          <w:szCs w:val="24"/>
          <w:lang w:val="en"/>
        </w:rPr>
        <w:fldChar w:fldCharType="begin">
          <w:ffData>
            <w:name w:val="Text15"/>
            <w:enabled/>
            <w:calcOnExit w:val="0"/>
            <w:textInput>
              <w:default w:val="[Insert information about the medical staff: how it is comprised, number of physicians by specialty, and how medical staff development (physician needs assessment and recruitment) is undertaken.]"/>
            </w:textInput>
          </w:ffData>
        </w:fldChar>
      </w:r>
      <w:r>
        <w:rPr>
          <w:color w:val="auto"/>
          <w:sz w:val="24"/>
          <w:szCs w:val="24"/>
          <w:lang w:val="en"/>
        </w:rPr>
        <w:instrText xml:space="preserve"> FORMTEXT </w:instrText>
      </w:r>
      <w:r>
        <w:rPr>
          <w:color w:val="auto"/>
          <w:sz w:val="24"/>
          <w:szCs w:val="24"/>
          <w:lang w:val="en"/>
        </w:rPr>
      </w:r>
      <w:r>
        <w:rPr>
          <w:color w:val="auto"/>
          <w:sz w:val="24"/>
          <w:szCs w:val="24"/>
          <w:lang w:val="en"/>
        </w:rPr>
        <w:fldChar w:fldCharType="separate"/>
      </w:r>
      <w:r>
        <w:rPr>
          <w:noProof/>
          <w:color w:val="auto"/>
          <w:sz w:val="24"/>
          <w:szCs w:val="24"/>
          <w:lang w:val="en"/>
        </w:rPr>
        <w:t>[Insert information about the medical staff: how it is comprised, number of physicians by specialty and how medical staff development (physician needs assessment and recruitment) is undertaken.]</w:t>
      </w:r>
      <w:r>
        <w:rPr>
          <w:color w:val="auto"/>
          <w:sz w:val="24"/>
          <w:szCs w:val="24"/>
          <w:lang w:val="en"/>
        </w:rPr>
        <w:fldChar w:fldCharType="end"/>
      </w:r>
      <w:bookmarkEnd w:id="15"/>
    </w:p>
    <w:p w14:paraId="3C036E4F" w14:textId="2E31A376" w:rsidR="00340A68" w:rsidRPr="00232E3D" w:rsidRDefault="00032464" w:rsidP="00232E3D">
      <w:pPr>
        <w:pStyle w:val="Achievement"/>
        <w:widowControl w:val="0"/>
        <w:tabs>
          <w:tab w:val="center" w:pos="4320"/>
          <w:tab w:val="right" w:pos="8640"/>
        </w:tabs>
        <w:spacing w:after="160"/>
        <w:ind w:left="0" w:firstLine="0"/>
        <w:rPr>
          <w:color w:val="auto"/>
          <w:sz w:val="24"/>
          <w:szCs w:val="24"/>
          <w:lang w:val="en"/>
        </w:rPr>
      </w:pPr>
      <w:r w:rsidRPr="00CA338D">
        <w:rPr>
          <w:color w:val="auto"/>
          <w:sz w:val="24"/>
          <w:szCs w:val="24"/>
          <w:lang w:val="en"/>
        </w:rPr>
        <w:t xml:space="preserve">Hospital leadership </w:t>
      </w:r>
      <w:r>
        <w:rPr>
          <w:color w:val="auto"/>
          <w:sz w:val="24"/>
          <w:szCs w:val="24"/>
          <w:lang w:val="en"/>
        </w:rPr>
        <w:t>is</w:t>
      </w:r>
      <w:r w:rsidRPr="00CA338D">
        <w:rPr>
          <w:color w:val="auto"/>
          <w:sz w:val="24"/>
          <w:szCs w:val="24"/>
          <w:lang w:val="en"/>
        </w:rPr>
        <w:t xml:space="preserve"> a collaborative effort between the medical staff</w:t>
      </w:r>
      <w:r>
        <w:rPr>
          <w:color w:val="auto"/>
          <w:sz w:val="24"/>
          <w:szCs w:val="24"/>
          <w:lang w:val="en"/>
        </w:rPr>
        <w:t>, administration</w:t>
      </w:r>
      <w:r w:rsidR="006B52A1">
        <w:rPr>
          <w:color w:val="auto"/>
          <w:sz w:val="24"/>
          <w:szCs w:val="24"/>
          <w:lang w:val="en"/>
        </w:rPr>
        <w:t xml:space="preserve"> and the board of trustees.</w:t>
      </w:r>
      <w:r w:rsidRPr="00CA338D">
        <w:rPr>
          <w:color w:val="auto"/>
          <w:sz w:val="24"/>
          <w:szCs w:val="24"/>
          <w:lang w:val="en"/>
        </w:rPr>
        <w:t xml:space="preserve"> The </w:t>
      </w:r>
      <w:r>
        <w:rPr>
          <w:color w:val="auto"/>
          <w:sz w:val="24"/>
          <w:szCs w:val="24"/>
          <w:lang w:val="en"/>
        </w:rPr>
        <w:t>[</w:t>
      </w:r>
      <w:r w:rsidRPr="0099686A">
        <w:rPr>
          <w:color w:val="auto"/>
          <w:sz w:val="24"/>
          <w:szCs w:val="24"/>
          <w:shd w:val="clear" w:color="auto" w:fill="D9D9D9" w:themeFill="background1" w:themeFillShade="D9"/>
          <w:lang w:val="en"/>
        </w:rPr>
        <w:t>Hospital Name]</w:t>
      </w:r>
      <w:r>
        <w:rPr>
          <w:color w:val="auto"/>
          <w:sz w:val="24"/>
          <w:szCs w:val="24"/>
          <w:lang w:val="en"/>
        </w:rPr>
        <w:t xml:space="preserve"> </w:t>
      </w:r>
      <w:r w:rsidRPr="00CA338D">
        <w:rPr>
          <w:color w:val="auto"/>
          <w:sz w:val="24"/>
          <w:szCs w:val="24"/>
          <w:lang w:val="en"/>
        </w:rPr>
        <w:t>medical staff participate</w:t>
      </w:r>
      <w:r>
        <w:rPr>
          <w:color w:val="auto"/>
          <w:sz w:val="24"/>
          <w:szCs w:val="24"/>
          <w:lang w:val="en"/>
        </w:rPr>
        <w:t>s</w:t>
      </w:r>
      <w:r w:rsidRPr="00CA338D">
        <w:rPr>
          <w:color w:val="auto"/>
          <w:sz w:val="24"/>
          <w:szCs w:val="24"/>
          <w:lang w:val="en"/>
        </w:rPr>
        <w:t xml:space="preserve"> meaningfully in hospital governance, serve</w:t>
      </w:r>
      <w:r>
        <w:rPr>
          <w:color w:val="auto"/>
          <w:sz w:val="24"/>
          <w:szCs w:val="24"/>
          <w:lang w:val="en"/>
        </w:rPr>
        <w:t>s</w:t>
      </w:r>
      <w:r w:rsidRPr="00CA338D">
        <w:rPr>
          <w:color w:val="auto"/>
          <w:sz w:val="24"/>
          <w:szCs w:val="24"/>
          <w:lang w:val="en"/>
        </w:rPr>
        <w:t xml:space="preserve"> on committees</w:t>
      </w:r>
      <w:r w:rsidR="00112CA5">
        <w:rPr>
          <w:color w:val="auto"/>
          <w:sz w:val="24"/>
          <w:szCs w:val="24"/>
          <w:lang w:val="en"/>
        </w:rPr>
        <w:t>,</w:t>
      </w:r>
      <w:r w:rsidRPr="00CA338D">
        <w:rPr>
          <w:color w:val="auto"/>
          <w:sz w:val="24"/>
          <w:szCs w:val="24"/>
          <w:lang w:val="en"/>
        </w:rPr>
        <w:t xml:space="preserve"> and actively contribute</w:t>
      </w:r>
      <w:r>
        <w:rPr>
          <w:color w:val="auto"/>
          <w:sz w:val="24"/>
          <w:szCs w:val="24"/>
          <w:lang w:val="en"/>
        </w:rPr>
        <w:t>s</w:t>
      </w:r>
      <w:r w:rsidRPr="00CA338D">
        <w:rPr>
          <w:color w:val="auto"/>
          <w:sz w:val="24"/>
          <w:szCs w:val="24"/>
          <w:lang w:val="en"/>
        </w:rPr>
        <w:t xml:space="preserve"> to strategic direction and decisions.</w:t>
      </w:r>
    </w:p>
    <w:p w14:paraId="6AAB8DF6" w14:textId="77777777" w:rsidR="00340A68" w:rsidRPr="006E3109" w:rsidRDefault="00340A68" w:rsidP="00340A68">
      <w:pPr>
        <w:tabs>
          <w:tab w:val="left" w:pos="342"/>
        </w:tabs>
        <w:spacing w:after="160"/>
        <w:rPr>
          <w:b/>
          <w:bCs/>
          <w:sz w:val="28"/>
          <w:szCs w:val="28"/>
          <w:u w:val="single"/>
        </w:rPr>
      </w:pPr>
      <w:r w:rsidRPr="006E3109">
        <w:rPr>
          <w:b/>
          <w:bCs/>
          <w:sz w:val="28"/>
          <w:szCs w:val="28"/>
          <w:u w:val="single"/>
        </w:rPr>
        <w:t>System Affiliations</w:t>
      </w:r>
    </w:p>
    <w:bookmarkStart w:id="16" w:name="Text16"/>
    <w:p w14:paraId="5271F839" w14:textId="77777777" w:rsidR="00674FE4" w:rsidRDefault="00674FE4" w:rsidP="00674FE4">
      <w:pPr>
        <w:widowControl w:val="0"/>
        <w:spacing w:after="160"/>
        <w:rPr>
          <w:bCs/>
          <w:iCs/>
          <w:lang w:val="en"/>
        </w:rPr>
      </w:pPr>
      <w:r>
        <w:rPr>
          <w:bCs/>
          <w:iCs/>
          <w:lang w:val="en"/>
        </w:rPr>
        <w:fldChar w:fldCharType="begin">
          <w:ffData>
            <w:name w:val="Text16"/>
            <w:enabled/>
            <w:calcOnExit w:val="0"/>
            <w:textInput>
              <w:default w:val="[Describe any hospital system or network relationships your hospital has with other organizations.]"/>
            </w:textInput>
          </w:ffData>
        </w:fldChar>
      </w:r>
      <w:r>
        <w:rPr>
          <w:bCs/>
          <w:iCs/>
          <w:lang w:val="en"/>
        </w:rPr>
        <w:instrText xml:space="preserve"> FORMTEXT </w:instrText>
      </w:r>
      <w:r>
        <w:rPr>
          <w:bCs/>
          <w:iCs/>
          <w:lang w:val="en"/>
        </w:rPr>
      </w:r>
      <w:r>
        <w:rPr>
          <w:bCs/>
          <w:iCs/>
          <w:lang w:val="en"/>
        </w:rPr>
        <w:fldChar w:fldCharType="separate"/>
      </w:r>
      <w:r>
        <w:rPr>
          <w:bCs/>
          <w:iCs/>
          <w:noProof/>
          <w:lang w:val="en"/>
        </w:rPr>
        <w:t>[Describe any hospital system or network relationships your hospital has with other organizations.]</w:t>
      </w:r>
      <w:r>
        <w:rPr>
          <w:bCs/>
          <w:iCs/>
          <w:lang w:val="en"/>
        </w:rPr>
        <w:fldChar w:fldCharType="end"/>
      </w:r>
      <w:bookmarkEnd w:id="16"/>
    </w:p>
    <w:p w14:paraId="794C8516" w14:textId="77777777" w:rsidR="00FF49A6" w:rsidRDefault="00340A68" w:rsidP="002E17A2">
      <w:pPr>
        <w:widowControl w:val="0"/>
        <w:spacing w:after="160"/>
        <w:jc w:val="center"/>
      </w:pPr>
      <w:r>
        <w:rPr>
          <w:b/>
          <w:bCs/>
          <w:iCs/>
          <w:sz w:val="48"/>
          <w:szCs w:val="48"/>
          <w:lang w:val="en"/>
        </w:rPr>
        <w:br w:type="page"/>
      </w:r>
    </w:p>
    <w:p w14:paraId="079A89CB" w14:textId="77777777" w:rsidR="00BA5CD8" w:rsidRPr="002E17A2" w:rsidRDefault="00BA5CD8" w:rsidP="002E17A2">
      <w:pPr>
        <w:widowControl w:val="0"/>
        <w:spacing w:after="160"/>
        <w:jc w:val="center"/>
        <w:rPr>
          <w:b/>
          <w:sz w:val="48"/>
          <w:szCs w:val="48"/>
          <w:lang w:val="en"/>
        </w:rPr>
      </w:pPr>
      <w:r>
        <w:rPr>
          <w:b/>
          <w:bCs/>
          <w:iCs/>
          <w:sz w:val="48"/>
          <w:szCs w:val="48"/>
          <w:lang w:val="en"/>
        </w:rPr>
        <w:lastRenderedPageBreak/>
        <w:t>Association Memberships</w:t>
      </w:r>
    </w:p>
    <w:p w14:paraId="4EA4DA55" w14:textId="77777777" w:rsidR="004356C5" w:rsidRPr="001E123A" w:rsidRDefault="00172EDF" w:rsidP="001460DC">
      <w:pPr>
        <w:tabs>
          <w:tab w:val="left" w:pos="342"/>
        </w:tabs>
        <w:spacing w:after="160"/>
        <w:rPr>
          <w:b/>
          <w:bCs/>
          <w:sz w:val="28"/>
          <w:szCs w:val="28"/>
          <w:u w:val="single"/>
        </w:rPr>
      </w:pPr>
      <w:hyperlink r:id="rId19" w:history="1">
        <w:r w:rsidR="00293C70" w:rsidRPr="00287CCE">
          <w:rPr>
            <w:rStyle w:val="Hyperlink"/>
            <w:b/>
            <w:bCs/>
            <w:sz w:val="28"/>
            <w:szCs w:val="28"/>
          </w:rPr>
          <w:t>Missouri</w:t>
        </w:r>
        <w:r w:rsidR="00BA5CD8" w:rsidRPr="00287CCE">
          <w:rPr>
            <w:rStyle w:val="Hyperlink"/>
            <w:b/>
            <w:bCs/>
            <w:sz w:val="28"/>
            <w:szCs w:val="28"/>
          </w:rPr>
          <w:t xml:space="preserve"> Hospital Association</w:t>
        </w:r>
      </w:hyperlink>
    </w:p>
    <w:p w14:paraId="2558C174" w14:textId="41CE0A00" w:rsidR="00EC54EE" w:rsidRPr="00EC54EE" w:rsidRDefault="00EC54EE" w:rsidP="00EC54EE">
      <w:pPr>
        <w:tabs>
          <w:tab w:val="left" w:pos="741"/>
        </w:tabs>
        <w:spacing w:after="160"/>
        <w:rPr>
          <w:bCs/>
        </w:rPr>
      </w:pPr>
      <w:r w:rsidRPr="00EC54EE">
        <w:rPr>
          <w:bCs/>
        </w:rPr>
        <w:t>Since its creation in 19</w:t>
      </w:r>
      <w:r>
        <w:rPr>
          <w:bCs/>
        </w:rPr>
        <w:t xml:space="preserve">22, MHA has grown from 50 to </w:t>
      </w:r>
      <w:r w:rsidR="00EF5FEE">
        <w:rPr>
          <w:bCs/>
        </w:rPr>
        <w:t>140</w:t>
      </w:r>
      <w:r w:rsidRPr="00EC54EE">
        <w:rPr>
          <w:bCs/>
        </w:rPr>
        <w:t xml:space="preserve"> member hospitals. As a not-for-profit membership association, MHA represents every acute care hospital in the state, as well as most of the federal and state hospitals and rehabilitation and psychiatric care facilities.</w:t>
      </w:r>
    </w:p>
    <w:p w14:paraId="5902390F" w14:textId="77777777" w:rsidR="00BB475D" w:rsidRDefault="00EC54EE" w:rsidP="00EC54EE">
      <w:pPr>
        <w:tabs>
          <w:tab w:val="left" w:pos="741"/>
        </w:tabs>
        <w:spacing w:after="160"/>
        <w:rPr>
          <w:bCs/>
        </w:rPr>
      </w:pPr>
      <w:r w:rsidRPr="00EC54EE">
        <w:rPr>
          <w:bCs/>
        </w:rPr>
        <w:t>Just as our member hospitals have broadened their scope to embrace the continuum of health care services, MHA also has expanded its services to members' needs and expectations throughout its history. In addition to representation and advocacy on behalf of its members, the association offers continuing education programs on current health care topics and seeks to educate the public and the media, as well as legislative representatives, about health care issues</w:t>
      </w:r>
      <w:r w:rsidR="00BB475D">
        <w:rPr>
          <w:bCs/>
        </w:rPr>
        <w:t xml:space="preserve">. </w:t>
      </w:r>
    </w:p>
    <w:p w14:paraId="4553DDF3" w14:textId="655EB542" w:rsidR="00965A0B" w:rsidRDefault="00BB475D" w:rsidP="00EC54EE">
      <w:pPr>
        <w:tabs>
          <w:tab w:val="left" w:pos="741"/>
        </w:tabs>
        <w:spacing w:after="160"/>
        <w:rPr>
          <w:bCs/>
        </w:rPr>
      </w:pPr>
      <w:r>
        <w:rPr>
          <w:bCs/>
        </w:rPr>
        <w:t xml:space="preserve">MHA manages the HEALTHPAC, a state-registered, non-partisan political action </w:t>
      </w:r>
      <w:r w:rsidR="00965A0B">
        <w:rPr>
          <w:bCs/>
        </w:rPr>
        <w:t xml:space="preserve">committee that </w:t>
      </w:r>
      <w:r>
        <w:rPr>
          <w:bCs/>
        </w:rPr>
        <w:t>contributes to candidates and elected officials statewide who share the hospitals’ agenda and champion issues of importance to hospitals and their patients. It provides a vehicle through which hospital employees and board members can participate in</w:t>
      </w:r>
      <w:r w:rsidR="00965A0B">
        <w:rPr>
          <w:bCs/>
        </w:rPr>
        <w:t xml:space="preserve"> Missouri’s political process and is an important component of MHA’s advocacy program.</w:t>
      </w:r>
    </w:p>
    <w:p w14:paraId="3D768387" w14:textId="77777777" w:rsidR="000315B9" w:rsidRPr="0099686A" w:rsidRDefault="00172EDF" w:rsidP="00EC54EE">
      <w:pPr>
        <w:tabs>
          <w:tab w:val="left" w:pos="741"/>
        </w:tabs>
        <w:spacing w:after="160"/>
        <w:rPr>
          <w:b/>
          <w:bCs/>
          <w:sz w:val="28"/>
        </w:rPr>
      </w:pPr>
      <w:hyperlink r:id="rId20" w:history="1">
        <w:r w:rsidR="00B03CD5" w:rsidRPr="0099686A">
          <w:rPr>
            <w:rStyle w:val="Hyperlink"/>
            <w:b/>
            <w:bCs/>
            <w:sz w:val="28"/>
          </w:rPr>
          <w:t>APS</w:t>
        </w:r>
      </w:hyperlink>
      <w:r w:rsidR="00E901A4" w:rsidRPr="0099686A">
        <w:rPr>
          <w:b/>
          <w:bCs/>
          <w:sz w:val="28"/>
        </w:rPr>
        <w:t xml:space="preserve"> </w:t>
      </w:r>
    </w:p>
    <w:p w14:paraId="06A09A21" w14:textId="77777777" w:rsidR="00237611" w:rsidRPr="00536CAC" w:rsidRDefault="00B03CD5" w:rsidP="00EC54EE">
      <w:pPr>
        <w:tabs>
          <w:tab w:val="left" w:pos="741"/>
        </w:tabs>
        <w:spacing w:after="160"/>
        <w:rPr>
          <w:bCs/>
        </w:rPr>
      </w:pPr>
      <w:r>
        <w:rPr>
          <w:bCs/>
        </w:rPr>
        <w:t xml:space="preserve">APS (formally </w:t>
      </w:r>
      <w:r w:rsidR="00B46CD5" w:rsidRPr="00536CAC">
        <w:rPr>
          <w:bCs/>
        </w:rPr>
        <w:t>A</w:t>
      </w:r>
      <w:r w:rsidR="003B123B" w:rsidRPr="00536CAC">
        <w:rPr>
          <w:bCs/>
        </w:rPr>
        <w:t xml:space="preserve">ssociated </w:t>
      </w:r>
      <w:r w:rsidR="00B46CD5" w:rsidRPr="00536CAC">
        <w:rPr>
          <w:bCs/>
        </w:rPr>
        <w:t>P</w:t>
      </w:r>
      <w:r w:rsidR="003B123B" w:rsidRPr="00536CAC">
        <w:rPr>
          <w:bCs/>
        </w:rPr>
        <w:t xml:space="preserve">urchasing </w:t>
      </w:r>
      <w:r w:rsidR="00B46CD5" w:rsidRPr="00536CAC">
        <w:rPr>
          <w:bCs/>
        </w:rPr>
        <w:t>S</w:t>
      </w:r>
      <w:r>
        <w:rPr>
          <w:bCs/>
        </w:rPr>
        <w:t xml:space="preserve">ervices) </w:t>
      </w:r>
      <w:r w:rsidR="000315B9" w:rsidRPr="00536CAC">
        <w:rPr>
          <w:bCs/>
        </w:rPr>
        <w:t xml:space="preserve">is a for-profit group purchasing company organized in the state of </w:t>
      </w:r>
      <w:r w:rsidR="00293C70">
        <w:rPr>
          <w:bCs/>
        </w:rPr>
        <w:t>Missouri</w:t>
      </w:r>
      <w:r w:rsidR="000315B9" w:rsidRPr="00536CAC">
        <w:rPr>
          <w:bCs/>
        </w:rPr>
        <w:t xml:space="preserve">. It is owned </w:t>
      </w:r>
      <w:r w:rsidR="00AA5505">
        <w:rPr>
          <w:bCs/>
        </w:rPr>
        <w:t xml:space="preserve">by the </w:t>
      </w:r>
      <w:r w:rsidR="00293C70">
        <w:rPr>
          <w:bCs/>
        </w:rPr>
        <w:t>Missouri</w:t>
      </w:r>
      <w:r w:rsidR="00AA5505">
        <w:rPr>
          <w:bCs/>
        </w:rPr>
        <w:t xml:space="preserve"> Hospit</w:t>
      </w:r>
      <w:r w:rsidR="00EC54EE">
        <w:rPr>
          <w:bCs/>
        </w:rPr>
        <w:t xml:space="preserve">al Association and the Kansas </w:t>
      </w:r>
      <w:r w:rsidR="00AA5505">
        <w:rPr>
          <w:bCs/>
        </w:rPr>
        <w:t>Hospital Association.</w:t>
      </w:r>
    </w:p>
    <w:p w14:paraId="5A458D6C" w14:textId="77777777" w:rsidR="00BA5CD8" w:rsidRPr="008E4CBA" w:rsidRDefault="00172EDF" w:rsidP="00EC54EE">
      <w:pPr>
        <w:rPr>
          <w:b/>
          <w:bCs/>
          <w:sz w:val="28"/>
          <w:szCs w:val="28"/>
        </w:rPr>
      </w:pPr>
      <w:hyperlink r:id="rId21" w:history="1">
        <w:r w:rsidR="00BA5CD8" w:rsidRPr="008E4CBA">
          <w:rPr>
            <w:rStyle w:val="Hyperlink"/>
            <w:b/>
            <w:bCs/>
            <w:sz w:val="28"/>
            <w:szCs w:val="28"/>
          </w:rPr>
          <w:t>American Hospital Association</w:t>
        </w:r>
      </w:hyperlink>
    </w:p>
    <w:p w14:paraId="394F533C" w14:textId="61881D70" w:rsidR="001A620C" w:rsidRDefault="000315B9" w:rsidP="00627E9C">
      <w:pPr>
        <w:spacing w:after="160"/>
        <w:rPr>
          <w:bCs/>
        </w:rPr>
      </w:pPr>
      <w:r w:rsidRPr="000315B9">
        <w:rPr>
          <w:bCs/>
        </w:rPr>
        <w:t>The American Hospital Association is the national organization that represents and serves all types of hospitals, health care networks, and their pa</w:t>
      </w:r>
      <w:r w:rsidR="001A620C">
        <w:rPr>
          <w:bCs/>
        </w:rPr>
        <w:t>tients and communities.</w:t>
      </w:r>
      <w:r w:rsidRPr="000315B9">
        <w:rPr>
          <w:bCs/>
        </w:rPr>
        <w:t xml:space="preserve"> </w:t>
      </w:r>
      <w:r w:rsidR="001A620C">
        <w:rPr>
          <w:bCs/>
        </w:rPr>
        <w:t xml:space="preserve">Nearly </w:t>
      </w:r>
      <w:r w:rsidRPr="000315B9">
        <w:rPr>
          <w:bCs/>
        </w:rPr>
        <w:t>5,000 hospitals, health care systems, networks</w:t>
      </w:r>
      <w:r w:rsidR="001A620C">
        <w:rPr>
          <w:bCs/>
        </w:rPr>
        <w:t xml:space="preserve">, other providers of care and </w:t>
      </w:r>
      <w:r w:rsidR="009A0767">
        <w:rPr>
          <w:bCs/>
        </w:rPr>
        <w:t>43,000</w:t>
      </w:r>
      <w:r w:rsidRPr="000315B9">
        <w:rPr>
          <w:bCs/>
        </w:rPr>
        <w:t xml:space="preserve"> individual members </w:t>
      </w:r>
      <w:r w:rsidR="001A620C">
        <w:rPr>
          <w:bCs/>
        </w:rPr>
        <w:t xml:space="preserve">come together to </w:t>
      </w:r>
      <w:r w:rsidRPr="000315B9">
        <w:rPr>
          <w:bCs/>
        </w:rPr>
        <w:t>form AHA.</w:t>
      </w:r>
      <w:r w:rsidR="000B4E93" w:rsidRPr="000B4E93">
        <w:rPr>
          <w:bCs/>
        </w:rPr>
        <w:t xml:space="preserve"> </w:t>
      </w:r>
    </w:p>
    <w:p w14:paraId="3338E6F6" w14:textId="77777777" w:rsidR="000315B9" w:rsidRPr="000315B9" w:rsidRDefault="000315B9" w:rsidP="00627E9C">
      <w:pPr>
        <w:spacing w:after="160"/>
        <w:rPr>
          <w:bCs/>
        </w:rPr>
      </w:pPr>
      <w:r w:rsidRPr="000315B9">
        <w:rPr>
          <w:bCs/>
        </w:rPr>
        <w:t xml:space="preserve">Through </w:t>
      </w:r>
      <w:r w:rsidR="000B4E93">
        <w:rPr>
          <w:bCs/>
        </w:rPr>
        <w:t>r</w:t>
      </w:r>
      <w:r w:rsidRPr="000315B9">
        <w:rPr>
          <w:bCs/>
        </w:rPr>
        <w:t>epresentation and advocacy activities, AHA ensures that members</w:t>
      </w:r>
      <w:r w:rsidR="002C1E77">
        <w:rPr>
          <w:bCs/>
        </w:rPr>
        <w:t>’</w:t>
      </w:r>
      <w:r w:rsidRPr="000315B9">
        <w:rPr>
          <w:bCs/>
        </w:rPr>
        <w:t xml:space="preserve"> perspectives and needs are heard and addressed in national health policy development, legislative and regulatory debates, and judicial matters. </w:t>
      </w:r>
      <w:r w:rsidR="000B4E93">
        <w:rPr>
          <w:bCs/>
        </w:rPr>
        <w:t xml:space="preserve">Its </w:t>
      </w:r>
      <w:r w:rsidRPr="000315B9">
        <w:rPr>
          <w:bCs/>
        </w:rPr>
        <w:t>advocacy efforts include the legislative and executive branches and include the legislative and regulatory arenas.</w:t>
      </w:r>
    </w:p>
    <w:p w14:paraId="29012DC1" w14:textId="3DDE4DB2" w:rsidR="00237611" w:rsidRDefault="00237611" w:rsidP="00237611">
      <w:pPr>
        <w:spacing w:after="160"/>
        <w:rPr>
          <w:bCs/>
        </w:rPr>
      </w:pPr>
      <w:r>
        <w:rPr>
          <w:bCs/>
        </w:rPr>
        <w:t>The m</w:t>
      </w:r>
      <w:r w:rsidRPr="000315B9">
        <w:rPr>
          <w:bCs/>
        </w:rPr>
        <w:t>ission</w:t>
      </w:r>
      <w:r>
        <w:rPr>
          <w:bCs/>
        </w:rPr>
        <w:t xml:space="preserve"> of the AHA is</w:t>
      </w:r>
      <w:r w:rsidR="00EC640A">
        <w:rPr>
          <w:bCs/>
        </w:rPr>
        <w:t>,</w:t>
      </w:r>
      <w:r>
        <w:rPr>
          <w:bCs/>
        </w:rPr>
        <w:t xml:space="preserve"> “</w:t>
      </w:r>
      <w:r w:rsidR="00EC640A">
        <w:rPr>
          <w:bCs/>
        </w:rPr>
        <w:t>T</w:t>
      </w:r>
      <w:r w:rsidRPr="000315B9">
        <w:rPr>
          <w:bCs/>
        </w:rPr>
        <w:t xml:space="preserve">o advance the health of individuals and communities. The AHA leads, represents and serves hospitals, health systems and other related organizations that are accountable to the community and </w:t>
      </w:r>
      <w:r>
        <w:rPr>
          <w:bCs/>
        </w:rPr>
        <w:t>committed to health improvement.”</w:t>
      </w:r>
    </w:p>
    <w:p w14:paraId="2D451C68" w14:textId="145770BF" w:rsidR="00627E9C" w:rsidRDefault="00293C70" w:rsidP="00627E9C">
      <w:pPr>
        <w:spacing w:after="160"/>
        <w:rPr>
          <w:bCs/>
        </w:rPr>
      </w:pPr>
      <w:r>
        <w:rPr>
          <w:bCs/>
        </w:rPr>
        <w:t>MHA</w:t>
      </w:r>
      <w:r w:rsidR="00D74624">
        <w:rPr>
          <w:bCs/>
        </w:rPr>
        <w:t xml:space="preserve"> is independent of AHA, but works closely with AHA on federal advocacy and resources.</w:t>
      </w:r>
    </w:p>
    <w:p w14:paraId="4F5F8CB5" w14:textId="77777777" w:rsidR="00627E9C" w:rsidRPr="001E123A" w:rsidRDefault="00627E9C" w:rsidP="00627E9C">
      <w:pPr>
        <w:tabs>
          <w:tab w:val="left" w:pos="342"/>
        </w:tabs>
        <w:spacing w:after="160"/>
        <w:rPr>
          <w:b/>
          <w:bCs/>
          <w:sz w:val="28"/>
          <w:szCs w:val="28"/>
          <w:u w:val="single"/>
        </w:rPr>
      </w:pPr>
      <w:r w:rsidRPr="001E123A">
        <w:rPr>
          <w:b/>
          <w:bCs/>
          <w:sz w:val="28"/>
          <w:szCs w:val="28"/>
          <w:u w:val="single"/>
        </w:rPr>
        <w:t>Other Association Affiliations</w:t>
      </w:r>
    </w:p>
    <w:bookmarkStart w:id="17" w:name="Text41"/>
    <w:p w14:paraId="1FA5EE2C" w14:textId="070104D8" w:rsidR="00C121AB" w:rsidRPr="00963DB5" w:rsidRDefault="005D04E2" w:rsidP="001460DC">
      <w:pPr>
        <w:tabs>
          <w:tab w:val="left" w:pos="342"/>
        </w:tabs>
        <w:spacing w:after="160"/>
        <w:rPr>
          <w:bCs/>
        </w:rPr>
      </w:pPr>
      <w:r>
        <w:rPr>
          <w:bCs/>
        </w:rPr>
        <w:lastRenderedPageBreak/>
        <w:fldChar w:fldCharType="begin">
          <w:ffData>
            <w:name w:val="Text41"/>
            <w:enabled/>
            <w:calcOnExit w:val="0"/>
            <w:textInput>
              <w:default w:val="[List other associations your hospital is affiliated with, and the purpose of each]"/>
            </w:textInput>
          </w:ffData>
        </w:fldChar>
      </w:r>
      <w:r>
        <w:rPr>
          <w:bCs/>
        </w:rPr>
        <w:instrText xml:space="preserve"> FORMTEXT </w:instrText>
      </w:r>
      <w:r>
        <w:rPr>
          <w:bCs/>
        </w:rPr>
      </w:r>
      <w:r>
        <w:rPr>
          <w:bCs/>
        </w:rPr>
        <w:fldChar w:fldCharType="separate"/>
      </w:r>
      <w:r>
        <w:rPr>
          <w:bCs/>
          <w:noProof/>
        </w:rPr>
        <w:t>[List other associations your hospital is affiliated with, and the purpose of each</w:t>
      </w:r>
      <w:r w:rsidR="00EC640A">
        <w:rPr>
          <w:bCs/>
          <w:noProof/>
        </w:rPr>
        <w:t>.</w:t>
      </w:r>
      <w:r>
        <w:rPr>
          <w:bCs/>
          <w:noProof/>
        </w:rPr>
        <w:t>]</w:t>
      </w:r>
      <w:r>
        <w:rPr>
          <w:bCs/>
        </w:rPr>
        <w:fldChar w:fldCharType="end"/>
      </w:r>
      <w:bookmarkEnd w:id="17"/>
    </w:p>
    <w:sectPr w:rsidR="00C121AB" w:rsidRPr="00963DB5" w:rsidSect="00F35859">
      <w:headerReference w:type="default" r:id="rId22"/>
      <w:footerReference w:type="even" r:id="rId23"/>
      <w:footerReference w:type="default" r:id="rId24"/>
      <w:pgSz w:w="12240" w:h="15840" w:code="1"/>
      <w:pgMar w:top="2160" w:right="1440" w:bottom="21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9C96C" w14:textId="77777777" w:rsidR="00E07A8B" w:rsidRDefault="00E07A8B">
      <w:r>
        <w:separator/>
      </w:r>
    </w:p>
  </w:endnote>
  <w:endnote w:type="continuationSeparator" w:id="0">
    <w:p w14:paraId="3B568992" w14:textId="77777777" w:rsidR="00E07A8B" w:rsidRDefault="00E0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eeZe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CA1C" w14:textId="77777777" w:rsidR="00E07A8B" w:rsidRDefault="00E07A8B" w:rsidP="00052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E8FCE" w14:textId="77777777" w:rsidR="00E07A8B" w:rsidRDefault="00E07A8B" w:rsidP="00052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AB0EB" w14:textId="77777777" w:rsidR="00E07A8B" w:rsidRDefault="00E07A8B" w:rsidP="00052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E32051B" w14:textId="142F18AE" w:rsidR="00E07A8B" w:rsidRPr="00E4773A" w:rsidRDefault="00E07A8B" w:rsidP="00712AB1">
    <w:pPr>
      <w:pStyle w:val="Footer"/>
      <w:pBdr>
        <w:top w:val="single" w:sz="4" w:space="1" w:color="auto"/>
      </w:pBdr>
      <w:tabs>
        <w:tab w:val="clear" w:pos="8640"/>
        <w:tab w:val="right" w:pos="9348"/>
      </w:tabs>
      <w:ind w:right="-45"/>
      <w:rPr>
        <w:i/>
      </w:rPr>
    </w:pPr>
    <w:r>
      <w:t xml:space="preserve">Revised </w:t>
    </w:r>
    <w:r w:rsidR="00E859CC">
      <w:t>January 2021</w:t>
    </w:r>
    <w:r>
      <w:tab/>
    </w:r>
    <w:r w:rsidRPr="00652AA3">
      <w:rPr>
        <w:i/>
      </w:rPr>
      <w:t xml:space="preserve">               </w:t>
    </w:r>
    <w:r>
      <w:rPr>
        <w:i/>
      </w:rPr>
      <w:t xml:space="preserve"> Missouri</w:t>
    </w:r>
    <w:r w:rsidRPr="00652AA3">
      <w:rPr>
        <w:i/>
      </w:rPr>
      <w:t xml:space="preserve"> Hospital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CE9B6" w14:textId="77777777" w:rsidR="00E07A8B" w:rsidRDefault="00E07A8B">
      <w:r>
        <w:separator/>
      </w:r>
    </w:p>
  </w:footnote>
  <w:footnote w:type="continuationSeparator" w:id="0">
    <w:p w14:paraId="78BF477B" w14:textId="77777777" w:rsidR="00E07A8B" w:rsidRDefault="00E0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51F3F" w14:textId="77777777" w:rsidR="00E07A8B" w:rsidRPr="00F35859" w:rsidRDefault="00E07A8B" w:rsidP="00AA5752">
    <w:pPr>
      <w:pStyle w:val="Header"/>
      <w:pBdr>
        <w:bottom w:val="single" w:sz="4" w:space="1" w:color="auto"/>
      </w:pBdr>
      <w:jc w:val="center"/>
      <w:rPr>
        <w:b/>
      </w:rPr>
    </w:pPr>
    <w:r w:rsidRPr="00F35859">
      <w:rPr>
        <w:b/>
      </w:rPr>
      <w:t>[Hospital Na</w:t>
    </w:r>
    <w:r>
      <w:rPr>
        <w:b/>
      </w:rPr>
      <w:t>me] Board of Trustees Orientation</w:t>
    </w:r>
    <w:r w:rsidRPr="00F35859">
      <w:rPr>
        <w:b/>
      </w:rPr>
      <w:t xml:space="preserv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2D18"/>
    <w:multiLevelType w:val="hybridMultilevel"/>
    <w:tmpl w:val="4A2A8298"/>
    <w:lvl w:ilvl="0" w:tplc="7A76A4F0">
      <w:start w:val="1"/>
      <w:numFmt w:val="bullet"/>
      <w:lvlText w:val=""/>
      <w:lvlJc w:val="left"/>
      <w:pPr>
        <w:tabs>
          <w:tab w:val="num" w:pos="720"/>
        </w:tabs>
        <w:ind w:left="720" w:hanging="360"/>
      </w:pPr>
      <w:rPr>
        <w:rFonts w:ascii="Symbol" w:hAnsi="Symbol"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A1347"/>
    <w:multiLevelType w:val="hybridMultilevel"/>
    <w:tmpl w:val="9C142718"/>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50615"/>
    <w:multiLevelType w:val="hybridMultilevel"/>
    <w:tmpl w:val="E6C83312"/>
    <w:lvl w:ilvl="0" w:tplc="E9B0C44E">
      <w:start w:val="1"/>
      <w:numFmt w:val="bullet"/>
      <w:lvlText w:val=""/>
      <w:lvlJc w:val="left"/>
      <w:pPr>
        <w:tabs>
          <w:tab w:val="num" w:pos="1507"/>
        </w:tabs>
        <w:ind w:left="1507" w:hanging="360"/>
      </w:pPr>
      <w:rPr>
        <w:rFonts w:ascii="Wingdings" w:hAnsi="Wingdings" w:hint="default"/>
        <w:b/>
        <w:i w:val="0"/>
        <w:color w:val="auto"/>
        <w:sz w:val="24"/>
        <w:szCs w:val="24"/>
      </w:rPr>
    </w:lvl>
    <w:lvl w:ilvl="1" w:tplc="04090003">
      <w:start w:val="1"/>
      <w:numFmt w:val="bullet"/>
      <w:lvlText w:val="o"/>
      <w:lvlJc w:val="left"/>
      <w:pPr>
        <w:tabs>
          <w:tab w:val="num" w:pos="2181"/>
        </w:tabs>
        <w:ind w:left="2181" w:hanging="360"/>
      </w:pPr>
      <w:rPr>
        <w:rFonts w:ascii="Courier New" w:hAnsi="Courier New" w:cs="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cs="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cs="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E590F2D"/>
    <w:multiLevelType w:val="hybridMultilevel"/>
    <w:tmpl w:val="E8D84BEA"/>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1A3512A"/>
    <w:multiLevelType w:val="hybridMultilevel"/>
    <w:tmpl w:val="1348160A"/>
    <w:lvl w:ilvl="0" w:tplc="7A76A4F0">
      <w:start w:val="1"/>
      <w:numFmt w:val="bullet"/>
      <w:lvlText w:val=""/>
      <w:lvlJc w:val="left"/>
      <w:pPr>
        <w:tabs>
          <w:tab w:val="num" w:pos="1119"/>
        </w:tabs>
        <w:ind w:left="1119" w:hanging="360"/>
      </w:pPr>
      <w:rPr>
        <w:rFonts w:ascii="Symbol" w:hAnsi="Symbol" w:hint="default"/>
        <w:b/>
        <w:i w:val="0"/>
        <w:color w:val="auto"/>
        <w:sz w:val="20"/>
        <w:szCs w:val="20"/>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5" w15:restartNumberingAfterBreak="0">
    <w:nsid w:val="144A08C6"/>
    <w:multiLevelType w:val="hybridMultilevel"/>
    <w:tmpl w:val="8DCA0F82"/>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730FC"/>
    <w:multiLevelType w:val="hybridMultilevel"/>
    <w:tmpl w:val="05DE705A"/>
    <w:lvl w:ilvl="0" w:tplc="2BE2DCF6">
      <w:start w:val="1"/>
      <w:numFmt w:val="bullet"/>
      <w:lvlText w:val=""/>
      <w:lvlJc w:val="left"/>
      <w:pPr>
        <w:tabs>
          <w:tab w:val="num" w:pos="1119"/>
        </w:tabs>
        <w:ind w:left="1119" w:hanging="360"/>
      </w:pPr>
      <w:rPr>
        <w:rFonts w:ascii="Wingdings" w:hAnsi="Wingdings" w:hint="default"/>
        <w:b/>
        <w:i w:val="0"/>
        <w:color w:val="auto"/>
        <w:sz w:val="20"/>
        <w:szCs w:val="20"/>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7" w15:restartNumberingAfterBreak="0">
    <w:nsid w:val="15BE5914"/>
    <w:multiLevelType w:val="hybridMultilevel"/>
    <w:tmpl w:val="4A7E41CE"/>
    <w:lvl w:ilvl="0" w:tplc="801AC682">
      <w:start w:val="1"/>
      <w:numFmt w:val="bullet"/>
      <w:lvlText w:val=""/>
      <w:lvlJc w:val="left"/>
      <w:pPr>
        <w:tabs>
          <w:tab w:val="num" w:pos="1507"/>
        </w:tabs>
        <w:ind w:left="1507" w:hanging="360"/>
      </w:pPr>
      <w:rPr>
        <w:rFonts w:ascii="Wingdings" w:hAnsi="Wingdings" w:hint="default"/>
        <w:b/>
        <w:i w:val="0"/>
        <w:color w:val="auto"/>
        <w:sz w:val="24"/>
        <w:szCs w:val="24"/>
      </w:rPr>
    </w:lvl>
    <w:lvl w:ilvl="1" w:tplc="04090003" w:tentative="1">
      <w:start w:val="1"/>
      <w:numFmt w:val="bullet"/>
      <w:lvlText w:val="o"/>
      <w:lvlJc w:val="left"/>
      <w:pPr>
        <w:tabs>
          <w:tab w:val="num" w:pos="1821"/>
        </w:tabs>
        <w:ind w:left="1821" w:hanging="360"/>
      </w:pPr>
      <w:rPr>
        <w:rFonts w:ascii="Courier New" w:hAnsi="Courier New" w:cs="Courier New" w:hint="default"/>
      </w:rPr>
    </w:lvl>
    <w:lvl w:ilvl="2" w:tplc="04090005" w:tentative="1">
      <w:start w:val="1"/>
      <w:numFmt w:val="bullet"/>
      <w:lvlText w:val=""/>
      <w:lvlJc w:val="left"/>
      <w:pPr>
        <w:tabs>
          <w:tab w:val="num" w:pos="2541"/>
        </w:tabs>
        <w:ind w:left="2541" w:hanging="360"/>
      </w:pPr>
      <w:rPr>
        <w:rFonts w:ascii="Wingdings" w:hAnsi="Wingdings" w:hint="default"/>
      </w:rPr>
    </w:lvl>
    <w:lvl w:ilvl="3" w:tplc="04090001" w:tentative="1">
      <w:start w:val="1"/>
      <w:numFmt w:val="bullet"/>
      <w:lvlText w:val=""/>
      <w:lvlJc w:val="left"/>
      <w:pPr>
        <w:tabs>
          <w:tab w:val="num" w:pos="3261"/>
        </w:tabs>
        <w:ind w:left="3261" w:hanging="360"/>
      </w:pPr>
      <w:rPr>
        <w:rFonts w:ascii="Symbol" w:hAnsi="Symbol" w:hint="default"/>
      </w:rPr>
    </w:lvl>
    <w:lvl w:ilvl="4" w:tplc="04090003" w:tentative="1">
      <w:start w:val="1"/>
      <w:numFmt w:val="bullet"/>
      <w:lvlText w:val="o"/>
      <w:lvlJc w:val="left"/>
      <w:pPr>
        <w:tabs>
          <w:tab w:val="num" w:pos="3981"/>
        </w:tabs>
        <w:ind w:left="3981" w:hanging="360"/>
      </w:pPr>
      <w:rPr>
        <w:rFonts w:ascii="Courier New" w:hAnsi="Courier New" w:cs="Courier New" w:hint="default"/>
      </w:rPr>
    </w:lvl>
    <w:lvl w:ilvl="5" w:tplc="04090005" w:tentative="1">
      <w:start w:val="1"/>
      <w:numFmt w:val="bullet"/>
      <w:lvlText w:val=""/>
      <w:lvlJc w:val="left"/>
      <w:pPr>
        <w:tabs>
          <w:tab w:val="num" w:pos="4701"/>
        </w:tabs>
        <w:ind w:left="4701" w:hanging="360"/>
      </w:pPr>
      <w:rPr>
        <w:rFonts w:ascii="Wingdings" w:hAnsi="Wingdings" w:hint="default"/>
      </w:rPr>
    </w:lvl>
    <w:lvl w:ilvl="6" w:tplc="04090001" w:tentative="1">
      <w:start w:val="1"/>
      <w:numFmt w:val="bullet"/>
      <w:lvlText w:val=""/>
      <w:lvlJc w:val="left"/>
      <w:pPr>
        <w:tabs>
          <w:tab w:val="num" w:pos="5421"/>
        </w:tabs>
        <w:ind w:left="5421" w:hanging="360"/>
      </w:pPr>
      <w:rPr>
        <w:rFonts w:ascii="Symbol" w:hAnsi="Symbol" w:hint="default"/>
      </w:rPr>
    </w:lvl>
    <w:lvl w:ilvl="7" w:tplc="04090003" w:tentative="1">
      <w:start w:val="1"/>
      <w:numFmt w:val="bullet"/>
      <w:lvlText w:val="o"/>
      <w:lvlJc w:val="left"/>
      <w:pPr>
        <w:tabs>
          <w:tab w:val="num" w:pos="6141"/>
        </w:tabs>
        <w:ind w:left="6141" w:hanging="360"/>
      </w:pPr>
      <w:rPr>
        <w:rFonts w:ascii="Courier New" w:hAnsi="Courier New" w:cs="Courier New" w:hint="default"/>
      </w:rPr>
    </w:lvl>
    <w:lvl w:ilvl="8" w:tplc="04090005" w:tentative="1">
      <w:start w:val="1"/>
      <w:numFmt w:val="bullet"/>
      <w:lvlText w:val=""/>
      <w:lvlJc w:val="left"/>
      <w:pPr>
        <w:tabs>
          <w:tab w:val="num" w:pos="6861"/>
        </w:tabs>
        <w:ind w:left="6861" w:hanging="360"/>
      </w:pPr>
      <w:rPr>
        <w:rFonts w:ascii="Wingdings" w:hAnsi="Wingdings" w:hint="default"/>
      </w:rPr>
    </w:lvl>
  </w:abstractNum>
  <w:abstractNum w:abstractNumId="8" w15:restartNumberingAfterBreak="0">
    <w:nsid w:val="1863478B"/>
    <w:multiLevelType w:val="hybridMultilevel"/>
    <w:tmpl w:val="DC1235E8"/>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D54468"/>
    <w:multiLevelType w:val="hybridMultilevel"/>
    <w:tmpl w:val="1DACAE68"/>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D73A6"/>
    <w:multiLevelType w:val="hybridMultilevel"/>
    <w:tmpl w:val="E36C23A6"/>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67A9F"/>
    <w:multiLevelType w:val="hybridMultilevel"/>
    <w:tmpl w:val="E4226CBC"/>
    <w:lvl w:ilvl="0" w:tplc="938E1F82">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F68C4"/>
    <w:multiLevelType w:val="hybridMultilevel"/>
    <w:tmpl w:val="D6866DD0"/>
    <w:lvl w:ilvl="0" w:tplc="7A76A4F0">
      <w:start w:val="1"/>
      <w:numFmt w:val="bullet"/>
      <w:lvlText w:val=""/>
      <w:lvlJc w:val="left"/>
      <w:pPr>
        <w:tabs>
          <w:tab w:val="num" w:pos="1507"/>
        </w:tabs>
        <w:ind w:left="1507" w:hanging="360"/>
      </w:pPr>
      <w:rPr>
        <w:rFonts w:ascii="Symbol" w:hAnsi="Symbol" w:hint="default"/>
        <w:b/>
        <w:i w:val="0"/>
        <w:color w:val="auto"/>
        <w:sz w:val="20"/>
        <w:szCs w:val="20"/>
      </w:rPr>
    </w:lvl>
    <w:lvl w:ilvl="1" w:tplc="04090003" w:tentative="1">
      <w:start w:val="1"/>
      <w:numFmt w:val="bullet"/>
      <w:lvlText w:val="o"/>
      <w:lvlJc w:val="left"/>
      <w:pPr>
        <w:tabs>
          <w:tab w:val="num" w:pos="2227"/>
        </w:tabs>
        <w:ind w:left="2227" w:hanging="360"/>
      </w:pPr>
      <w:rPr>
        <w:rFonts w:ascii="Courier New" w:hAnsi="Courier New" w:cs="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cs="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cs="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abstractNum w:abstractNumId="13" w15:restartNumberingAfterBreak="0">
    <w:nsid w:val="21B5613D"/>
    <w:multiLevelType w:val="hybridMultilevel"/>
    <w:tmpl w:val="766471FE"/>
    <w:lvl w:ilvl="0" w:tplc="C0E0F566">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4" w15:restartNumberingAfterBreak="0">
    <w:nsid w:val="259C0736"/>
    <w:multiLevelType w:val="hybridMultilevel"/>
    <w:tmpl w:val="A74486D2"/>
    <w:lvl w:ilvl="0" w:tplc="E5CEC042">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2181"/>
        </w:tabs>
        <w:ind w:left="2181" w:hanging="360"/>
      </w:pPr>
      <w:rPr>
        <w:rFonts w:ascii="Courier New" w:hAnsi="Courier New" w:cs="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cs="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cs="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15" w15:restartNumberingAfterBreak="0">
    <w:nsid w:val="297A7238"/>
    <w:multiLevelType w:val="hybridMultilevel"/>
    <w:tmpl w:val="57BC1CCE"/>
    <w:lvl w:ilvl="0" w:tplc="51F483C2">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538F"/>
    <w:multiLevelType w:val="hybridMultilevel"/>
    <w:tmpl w:val="AA88A8B0"/>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EE7410"/>
    <w:multiLevelType w:val="hybridMultilevel"/>
    <w:tmpl w:val="B044AC0C"/>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30420AAE"/>
    <w:multiLevelType w:val="hybridMultilevel"/>
    <w:tmpl w:val="C8E2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5477E2"/>
    <w:multiLevelType w:val="hybridMultilevel"/>
    <w:tmpl w:val="E4228872"/>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462557"/>
    <w:multiLevelType w:val="hybridMultilevel"/>
    <w:tmpl w:val="6C161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722EE0"/>
    <w:multiLevelType w:val="hybridMultilevel"/>
    <w:tmpl w:val="1F707C8C"/>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A1197"/>
    <w:multiLevelType w:val="hybridMultilevel"/>
    <w:tmpl w:val="F1AAB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F13EE"/>
    <w:multiLevelType w:val="hybridMultilevel"/>
    <w:tmpl w:val="95AC566C"/>
    <w:lvl w:ilvl="0" w:tplc="DD00E57C">
      <w:start w:val="1"/>
      <w:numFmt w:val="bullet"/>
      <w:lvlText w:val=""/>
      <w:lvlJc w:val="left"/>
      <w:pPr>
        <w:tabs>
          <w:tab w:val="num" w:pos="1525"/>
        </w:tabs>
        <w:ind w:left="1525" w:hanging="360"/>
      </w:pPr>
      <w:rPr>
        <w:rFonts w:ascii="Wingdings" w:hAnsi="Wingdings" w:hint="default"/>
        <w:b/>
        <w:i w:val="0"/>
        <w:color w:val="auto"/>
        <w:sz w:val="24"/>
        <w:szCs w:val="24"/>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24" w15:restartNumberingAfterBreak="0">
    <w:nsid w:val="48B802ED"/>
    <w:multiLevelType w:val="hybridMultilevel"/>
    <w:tmpl w:val="F8CC5380"/>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A0EB9"/>
    <w:multiLevelType w:val="hybridMultilevel"/>
    <w:tmpl w:val="E3220E26"/>
    <w:lvl w:ilvl="0" w:tplc="7A76A4F0">
      <w:start w:val="1"/>
      <w:numFmt w:val="bullet"/>
      <w:lvlText w:val=""/>
      <w:lvlJc w:val="left"/>
      <w:pPr>
        <w:tabs>
          <w:tab w:val="num" w:pos="1119"/>
        </w:tabs>
        <w:ind w:left="1119" w:hanging="360"/>
      </w:pPr>
      <w:rPr>
        <w:rFonts w:ascii="Symbol" w:hAnsi="Symbol" w:hint="default"/>
        <w:b/>
        <w:i w:val="0"/>
        <w:color w:val="auto"/>
        <w:sz w:val="20"/>
        <w:szCs w:val="20"/>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26" w15:restartNumberingAfterBreak="0">
    <w:nsid w:val="4C6D262B"/>
    <w:multiLevelType w:val="hybridMultilevel"/>
    <w:tmpl w:val="81D07F32"/>
    <w:lvl w:ilvl="0" w:tplc="54DA7F98">
      <w:start w:val="1"/>
      <w:numFmt w:val="bullet"/>
      <w:lvlText w:val=""/>
      <w:lvlJc w:val="left"/>
      <w:pPr>
        <w:tabs>
          <w:tab w:val="num" w:pos="1119"/>
        </w:tabs>
        <w:ind w:left="1119" w:hanging="360"/>
      </w:pPr>
      <w:rPr>
        <w:rFonts w:ascii="Symbol" w:hAnsi="Symbol" w:hint="default"/>
        <w:b/>
        <w:i w:val="0"/>
        <w:color w:val="auto"/>
        <w:sz w:val="20"/>
        <w:szCs w:val="20"/>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27" w15:restartNumberingAfterBreak="0">
    <w:nsid w:val="535363E6"/>
    <w:multiLevelType w:val="hybridMultilevel"/>
    <w:tmpl w:val="65165C06"/>
    <w:lvl w:ilvl="0" w:tplc="7A76A4F0">
      <w:start w:val="1"/>
      <w:numFmt w:val="bullet"/>
      <w:lvlText w:val=""/>
      <w:lvlJc w:val="left"/>
      <w:pPr>
        <w:tabs>
          <w:tab w:val="num" w:pos="1119"/>
        </w:tabs>
        <w:ind w:left="1119" w:hanging="360"/>
      </w:pPr>
      <w:rPr>
        <w:rFonts w:ascii="Symbol" w:hAnsi="Symbol" w:hint="default"/>
        <w:b/>
        <w:i w:val="0"/>
        <w:color w:val="auto"/>
        <w:sz w:val="20"/>
        <w:szCs w:val="20"/>
      </w:rPr>
    </w:lvl>
    <w:lvl w:ilvl="1" w:tplc="04090003">
      <w:start w:val="1"/>
      <w:numFmt w:val="bullet"/>
      <w:lvlText w:val="o"/>
      <w:lvlJc w:val="left"/>
      <w:pPr>
        <w:tabs>
          <w:tab w:val="num" w:pos="1839"/>
        </w:tabs>
        <w:ind w:left="1839" w:hanging="360"/>
      </w:pPr>
      <w:rPr>
        <w:rFonts w:ascii="Courier New" w:hAnsi="Courier New" w:cs="Courier New" w:hint="default"/>
      </w:rPr>
    </w:lvl>
    <w:lvl w:ilvl="2" w:tplc="04090005">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28" w15:restartNumberingAfterBreak="0">
    <w:nsid w:val="569F57DB"/>
    <w:multiLevelType w:val="hybridMultilevel"/>
    <w:tmpl w:val="5394E782"/>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17C22"/>
    <w:multiLevelType w:val="hybridMultilevel"/>
    <w:tmpl w:val="F976B272"/>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4A3725"/>
    <w:multiLevelType w:val="hybridMultilevel"/>
    <w:tmpl w:val="76D4FEB8"/>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E36FCA"/>
    <w:multiLevelType w:val="hybridMultilevel"/>
    <w:tmpl w:val="B4A23AB4"/>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33695"/>
    <w:multiLevelType w:val="hybridMultilevel"/>
    <w:tmpl w:val="81F8AB90"/>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65494"/>
    <w:multiLevelType w:val="hybridMultilevel"/>
    <w:tmpl w:val="CF78EA1E"/>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B128D"/>
    <w:multiLevelType w:val="hybridMultilevel"/>
    <w:tmpl w:val="BE369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DA7EB0"/>
    <w:multiLevelType w:val="hybridMultilevel"/>
    <w:tmpl w:val="19E276D8"/>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D21AF"/>
    <w:multiLevelType w:val="hybridMultilevel"/>
    <w:tmpl w:val="F51E3500"/>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0F2C0D"/>
    <w:multiLevelType w:val="hybridMultilevel"/>
    <w:tmpl w:val="34AE421E"/>
    <w:lvl w:ilvl="0" w:tplc="7A76A4F0">
      <w:start w:val="1"/>
      <w:numFmt w:val="bullet"/>
      <w:lvlText w:val=""/>
      <w:lvlJc w:val="left"/>
      <w:pPr>
        <w:tabs>
          <w:tab w:val="num" w:pos="1119"/>
        </w:tabs>
        <w:ind w:left="1119" w:hanging="360"/>
      </w:pPr>
      <w:rPr>
        <w:rFonts w:ascii="Symbol" w:hAnsi="Symbol" w:hint="default"/>
        <w:b/>
        <w:i w:val="0"/>
        <w:color w:val="auto"/>
        <w:sz w:val="20"/>
        <w:szCs w:val="20"/>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38" w15:restartNumberingAfterBreak="0">
    <w:nsid w:val="7F082FD8"/>
    <w:multiLevelType w:val="hybridMultilevel"/>
    <w:tmpl w:val="54721A8E"/>
    <w:lvl w:ilvl="0" w:tplc="96CA6744">
      <w:start w:val="1"/>
      <w:numFmt w:val="bullet"/>
      <w:lvlText w:val=""/>
      <w:lvlJc w:val="left"/>
      <w:pPr>
        <w:tabs>
          <w:tab w:val="num" w:pos="1507"/>
        </w:tabs>
        <w:ind w:left="1507" w:hanging="360"/>
      </w:pPr>
      <w:rPr>
        <w:rFonts w:ascii="Wingdings" w:hAnsi="Wingdings"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0"/>
  </w:num>
  <w:num w:numId="4">
    <w:abstractNumId w:val="26"/>
  </w:num>
  <w:num w:numId="5">
    <w:abstractNumId w:val="23"/>
  </w:num>
  <w:num w:numId="6">
    <w:abstractNumId w:val="7"/>
  </w:num>
  <w:num w:numId="7">
    <w:abstractNumId w:val="2"/>
  </w:num>
  <w:num w:numId="8">
    <w:abstractNumId w:val="14"/>
  </w:num>
  <w:num w:numId="9">
    <w:abstractNumId w:val="15"/>
  </w:num>
  <w:num w:numId="10">
    <w:abstractNumId w:val="13"/>
  </w:num>
  <w:num w:numId="11">
    <w:abstractNumId w:val="11"/>
  </w:num>
  <w:num w:numId="12">
    <w:abstractNumId w:val="6"/>
  </w:num>
  <w:num w:numId="13">
    <w:abstractNumId w:val="33"/>
  </w:num>
  <w:num w:numId="14">
    <w:abstractNumId w:val="29"/>
  </w:num>
  <w:num w:numId="15">
    <w:abstractNumId w:val="31"/>
  </w:num>
  <w:num w:numId="16">
    <w:abstractNumId w:val="38"/>
  </w:num>
  <w:num w:numId="17">
    <w:abstractNumId w:val="17"/>
  </w:num>
  <w:num w:numId="18">
    <w:abstractNumId w:val="3"/>
  </w:num>
  <w:num w:numId="19">
    <w:abstractNumId w:val="1"/>
  </w:num>
  <w:num w:numId="20">
    <w:abstractNumId w:val="30"/>
  </w:num>
  <w:num w:numId="21">
    <w:abstractNumId w:val="9"/>
  </w:num>
  <w:num w:numId="22">
    <w:abstractNumId w:val="36"/>
  </w:num>
  <w:num w:numId="23">
    <w:abstractNumId w:val="8"/>
  </w:num>
  <w:num w:numId="24">
    <w:abstractNumId w:val="21"/>
  </w:num>
  <w:num w:numId="25">
    <w:abstractNumId w:val="19"/>
  </w:num>
  <w:num w:numId="26">
    <w:abstractNumId w:val="32"/>
  </w:num>
  <w:num w:numId="27">
    <w:abstractNumId w:val="10"/>
  </w:num>
  <w:num w:numId="28">
    <w:abstractNumId w:val="28"/>
  </w:num>
  <w:num w:numId="29">
    <w:abstractNumId w:val="35"/>
  </w:num>
  <w:num w:numId="30">
    <w:abstractNumId w:val="5"/>
  </w:num>
  <w:num w:numId="31">
    <w:abstractNumId w:val="16"/>
  </w:num>
  <w:num w:numId="32">
    <w:abstractNumId w:val="24"/>
  </w:num>
  <w:num w:numId="33">
    <w:abstractNumId w:val="4"/>
  </w:num>
  <w:num w:numId="34">
    <w:abstractNumId w:val="37"/>
  </w:num>
  <w:num w:numId="35">
    <w:abstractNumId w:val="27"/>
  </w:num>
  <w:num w:numId="36">
    <w:abstractNumId w:val="34"/>
  </w:num>
  <w:num w:numId="37">
    <w:abstractNumId w:val="20"/>
  </w:num>
  <w:num w:numId="38">
    <w:abstractNumId w:val="18"/>
  </w:num>
  <w:num w:numId="3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8D"/>
    <w:rsid w:val="000056F6"/>
    <w:rsid w:val="000063EF"/>
    <w:rsid w:val="00013266"/>
    <w:rsid w:val="00013DC4"/>
    <w:rsid w:val="000162AF"/>
    <w:rsid w:val="00017081"/>
    <w:rsid w:val="00022E0B"/>
    <w:rsid w:val="000315B9"/>
    <w:rsid w:val="00032464"/>
    <w:rsid w:val="000347DD"/>
    <w:rsid w:val="000359B3"/>
    <w:rsid w:val="00035B6B"/>
    <w:rsid w:val="00036ED1"/>
    <w:rsid w:val="000378BC"/>
    <w:rsid w:val="00042884"/>
    <w:rsid w:val="00052188"/>
    <w:rsid w:val="00054B2B"/>
    <w:rsid w:val="00056151"/>
    <w:rsid w:val="000610FA"/>
    <w:rsid w:val="00067CB4"/>
    <w:rsid w:val="00071237"/>
    <w:rsid w:val="000724E5"/>
    <w:rsid w:val="000739F7"/>
    <w:rsid w:val="000742CB"/>
    <w:rsid w:val="000759FB"/>
    <w:rsid w:val="00076634"/>
    <w:rsid w:val="00082EAD"/>
    <w:rsid w:val="00087D15"/>
    <w:rsid w:val="00092A3A"/>
    <w:rsid w:val="00092D82"/>
    <w:rsid w:val="000A2B24"/>
    <w:rsid w:val="000A3A37"/>
    <w:rsid w:val="000A3A82"/>
    <w:rsid w:val="000A4254"/>
    <w:rsid w:val="000B1DF8"/>
    <w:rsid w:val="000B2818"/>
    <w:rsid w:val="000B4E93"/>
    <w:rsid w:val="000B6CA9"/>
    <w:rsid w:val="000C4D3C"/>
    <w:rsid w:val="000D131F"/>
    <w:rsid w:val="000D1CED"/>
    <w:rsid w:val="000D40BB"/>
    <w:rsid w:val="000E1534"/>
    <w:rsid w:val="000E2313"/>
    <w:rsid w:val="000E2642"/>
    <w:rsid w:val="000E5804"/>
    <w:rsid w:val="000F348D"/>
    <w:rsid w:val="000F5A5F"/>
    <w:rsid w:val="000F5FCD"/>
    <w:rsid w:val="000F7DBB"/>
    <w:rsid w:val="00100AAA"/>
    <w:rsid w:val="00101D69"/>
    <w:rsid w:val="00102C4E"/>
    <w:rsid w:val="00102DFA"/>
    <w:rsid w:val="001042BA"/>
    <w:rsid w:val="00107B6E"/>
    <w:rsid w:val="00111E2E"/>
    <w:rsid w:val="00112B2A"/>
    <w:rsid w:val="00112CA5"/>
    <w:rsid w:val="0011490F"/>
    <w:rsid w:val="00120AA7"/>
    <w:rsid w:val="00123553"/>
    <w:rsid w:val="00123C30"/>
    <w:rsid w:val="00124911"/>
    <w:rsid w:val="00124DB7"/>
    <w:rsid w:val="001250B5"/>
    <w:rsid w:val="001301A8"/>
    <w:rsid w:val="00132658"/>
    <w:rsid w:val="001327D7"/>
    <w:rsid w:val="00133E85"/>
    <w:rsid w:val="0013557B"/>
    <w:rsid w:val="001403DE"/>
    <w:rsid w:val="001429C0"/>
    <w:rsid w:val="00143CB3"/>
    <w:rsid w:val="001460DC"/>
    <w:rsid w:val="00151D5D"/>
    <w:rsid w:val="00155CC3"/>
    <w:rsid w:val="0015609A"/>
    <w:rsid w:val="001563D5"/>
    <w:rsid w:val="001605FD"/>
    <w:rsid w:val="00161C50"/>
    <w:rsid w:val="00162045"/>
    <w:rsid w:val="00162A59"/>
    <w:rsid w:val="00164F6A"/>
    <w:rsid w:val="00171120"/>
    <w:rsid w:val="00172EDF"/>
    <w:rsid w:val="00173689"/>
    <w:rsid w:val="001753E5"/>
    <w:rsid w:val="00193E46"/>
    <w:rsid w:val="001944F4"/>
    <w:rsid w:val="00194A3C"/>
    <w:rsid w:val="001960C9"/>
    <w:rsid w:val="00196F5E"/>
    <w:rsid w:val="001A152D"/>
    <w:rsid w:val="001A3D78"/>
    <w:rsid w:val="001A620C"/>
    <w:rsid w:val="001B3B71"/>
    <w:rsid w:val="001B4B72"/>
    <w:rsid w:val="001B7904"/>
    <w:rsid w:val="001C0CB0"/>
    <w:rsid w:val="001C71AF"/>
    <w:rsid w:val="001C7E1C"/>
    <w:rsid w:val="001E123A"/>
    <w:rsid w:val="001E55A3"/>
    <w:rsid w:val="001E582D"/>
    <w:rsid w:val="001E6B7F"/>
    <w:rsid w:val="001F2B8B"/>
    <w:rsid w:val="001F6989"/>
    <w:rsid w:val="0021073B"/>
    <w:rsid w:val="0021649B"/>
    <w:rsid w:val="002268CA"/>
    <w:rsid w:val="00231A6D"/>
    <w:rsid w:val="00232E3D"/>
    <w:rsid w:val="002351A2"/>
    <w:rsid w:val="00237611"/>
    <w:rsid w:val="002412B1"/>
    <w:rsid w:val="00243501"/>
    <w:rsid w:val="00244773"/>
    <w:rsid w:val="00244B53"/>
    <w:rsid w:val="00244F99"/>
    <w:rsid w:val="00245085"/>
    <w:rsid w:val="0024610D"/>
    <w:rsid w:val="00252105"/>
    <w:rsid w:val="00255DBC"/>
    <w:rsid w:val="00256844"/>
    <w:rsid w:val="00261CE0"/>
    <w:rsid w:val="00265162"/>
    <w:rsid w:val="002654F5"/>
    <w:rsid w:val="00265D2B"/>
    <w:rsid w:val="0026663F"/>
    <w:rsid w:val="00271518"/>
    <w:rsid w:val="00271E78"/>
    <w:rsid w:val="00273824"/>
    <w:rsid w:val="00274DD6"/>
    <w:rsid w:val="002846B9"/>
    <w:rsid w:val="00287AC3"/>
    <w:rsid w:val="00287CCE"/>
    <w:rsid w:val="00293171"/>
    <w:rsid w:val="0029371B"/>
    <w:rsid w:val="00293C70"/>
    <w:rsid w:val="00297B9E"/>
    <w:rsid w:val="002A4A44"/>
    <w:rsid w:val="002A67DD"/>
    <w:rsid w:val="002B1CA0"/>
    <w:rsid w:val="002B48F9"/>
    <w:rsid w:val="002B53A0"/>
    <w:rsid w:val="002B6C9E"/>
    <w:rsid w:val="002C1E77"/>
    <w:rsid w:val="002C23E9"/>
    <w:rsid w:val="002C45FA"/>
    <w:rsid w:val="002C6210"/>
    <w:rsid w:val="002D0530"/>
    <w:rsid w:val="002D084B"/>
    <w:rsid w:val="002D24EA"/>
    <w:rsid w:val="002D2B5F"/>
    <w:rsid w:val="002D2E65"/>
    <w:rsid w:val="002D74B3"/>
    <w:rsid w:val="002E17A2"/>
    <w:rsid w:val="002E7443"/>
    <w:rsid w:val="002E7D7D"/>
    <w:rsid w:val="002F0EF7"/>
    <w:rsid w:val="002F2616"/>
    <w:rsid w:val="0030051C"/>
    <w:rsid w:val="00302D61"/>
    <w:rsid w:val="0030538C"/>
    <w:rsid w:val="00307929"/>
    <w:rsid w:val="0031082B"/>
    <w:rsid w:val="00310BF1"/>
    <w:rsid w:val="003232FD"/>
    <w:rsid w:val="0033674B"/>
    <w:rsid w:val="00340A68"/>
    <w:rsid w:val="003469A1"/>
    <w:rsid w:val="00354F34"/>
    <w:rsid w:val="00355180"/>
    <w:rsid w:val="00363F2A"/>
    <w:rsid w:val="00364F94"/>
    <w:rsid w:val="0036667F"/>
    <w:rsid w:val="00377428"/>
    <w:rsid w:val="003921D8"/>
    <w:rsid w:val="003926F6"/>
    <w:rsid w:val="00394AFE"/>
    <w:rsid w:val="003963C1"/>
    <w:rsid w:val="003A2A36"/>
    <w:rsid w:val="003A4623"/>
    <w:rsid w:val="003B123B"/>
    <w:rsid w:val="003B2D55"/>
    <w:rsid w:val="003B4164"/>
    <w:rsid w:val="003B4E09"/>
    <w:rsid w:val="003C71A2"/>
    <w:rsid w:val="003D37CD"/>
    <w:rsid w:val="003E3F0A"/>
    <w:rsid w:val="003E50F4"/>
    <w:rsid w:val="003F0BF0"/>
    <w:rsid w:val="003F2C7D"/>
    <w:rsid w:val="003F7CCC"/>
    <w:rsid w:val="004040FA"/>
    <w:rsid w:val="0040539C"/>
    <w:rsid w:val="00405841"/>
    <w:rsid w:val="00406FCD"/>
    <w:rsid w:val="00410A9B"/>
    <w:rsid w:val="00417F66"/>
    <w:rsid w:val="00421172"/>
    <w:rsid w:val="00423E09"/>
    <w:rsid w:val="00424EE6"/>
    <w:rsid w:val="004266F9"/>
    <w:rsid w:val="00426D5F"/>
    <w:rsid w:val="004313C3"/>
    <w:rsid w:val="00432B2D"/>
    <w:rsid w:val="00432EAD"/>
    <w:rsid w:val="004341C3"/>
    <w:rsid w:val="00434533"/>
    <w:rsid w:val="00434C19"/>
    <w:rsid w:val="004356C5"/>
    <w:rsid w:val="00436AD6"/>
    <w:rsid w:val="00443976"/>
    <w:rsid w:val="004441E1"/>
    <w:rsid w:val="00446B5D"/>
    <w:rsid w:val="00446B97"/>
    <w:rsid w:val="004517AB"/>
    <w:rsid w:val="00457054"/>
    <w:rsid w:val="004625CE"/>
    <w:rsid w:val="00465C2A"/>
    <w:rsid w:val="00472628"/>
    <w:rsid w:val="00474212"/>
    <w:rsid w:val="0048096D"/>
    <w:rsid w:val="00481992"/>
    <w:rsid w:val="0048415B"/>
    <w:rsid w:val="00485E8D"/>
    <w:rsid w:val="0048674A"/>
    <w:rsid w:val="00497E5C"/>
    <w:rsid w:val="004A086F"/>
    <w:rsid w:val="004A7B7E"/>
    <w:rsid w:val="004C0055"/>
    <w:rsid w:val="004C2821"/>
    <w:rsid w:val="004C2979"/>
    <w:rsid w:val="004C3EFA"/>
    <w:rsid w:val="004C53A5"/>
    <w:rsid w:val="004C64F8"/>
    <w:rsid w:val="004D322A"/>
    <w:rsid w:val="004E2A53"/>
    <w:rsid w:val="004E2B75"/>
    <w:rsid w:val="004E36E5"/>
    <w:rsid w:val="004E3E69"/>
    <w:rsid w:val="004E56CF"/>
    <w:rsid w:val="004E65EC"/>
    <w:rsid w:val="004F48D1"/>
    <w:rsid w:val="0050125B"/>
    <w:rsid w:val="005028F0"/>
    <w:rsid w:val="00504D8B"/>
    <w:rsid w:val="0051056F"/>
    <w:rsid w:val="0051186F"/>
    <w:rsid w:val="00515AEC"/>
    <w:rsid w:val="00516E56"/>
    <w:rsid w:val="005213A0"/>
    <w:rsid w:val="005223D6"/>
    <w:rsid w:val="00525136"/>
    <w:rsid w:val="00530ACE"/>
    <w:rsid w:val="00530C1D"/>
    <w:rsid w:val="00536970"/>
    <w:rsid w:val="00536CAC"/>
    <w:rsid w:val="00540E35"/>
    <w:rsid w:val="00544433"/>
    <w:rsid w:val="0055082B"/>
    <w:rsid w:val="005527A3"/>
    <w:rsid w:val="00552C58"/>
    <w:rsid w:val="00553719"/>
    <w:rsid w:val="0055523C"/>
    <w:rsid w:val="00562078"/>
    <w:rsid w:val="00562101"/>
    <w:rsid w:val="00562A39"/>
    <w:rsid w:val="00566198"/>
    <w:rsid w:val="005723DD"/>
    <w:rsid w:val="0057284D"/>
    <w:rsid w:val="00575053"/>
    <w:rsid w:val="0057507B"/>
    <w:rsid w:val="0058154D"/>
    <w:rsid w:val="00594B10"/>
    <w:rsid w:val="005A0328"/>
    <w:rsid w:val="005A0442"/>
    <w:rsid w:val="005A1AA9"/>
    <w:rsid w:val="005A1CD7"/>
    <w:rsid w:val="005A2299"/>
    <w:rsid w:val="005A31F3"/>
    <w:rsid w:val="005C1C21"/>
    <w:rsid w:val="005C284F"/>
    <w:rsid w:val="005C5C09"/>
    <w:rsid w:val="005C6068"/>
    <w:rsid w:val="005C65B9"/>
    <w:rsid w:val="005D04E2"/>
    <w:rsid w:val="005D36DE"/>
    <w:rsid w:val="005D468A"/>
    <w:rsid w:val="005E0011"/>
    <w:rsid w:val="005E1A04"/>
    <w:rsid w:val="005F4669"/>
    <w:rsid w:val="005F7028"/>
    <w:rsid w:val="00603064"/>
    <w:rsid w:val="00603DE9"/>
    <w:rsid w:val="006057EE"/>
    <w:rsid w:val="00607013"/>
    <w:rsid w:val="0061193D"/>
    <w:rsid w:val="006123A4"/>
    <w:rsid w:val="00616DAC"/>
    <w:rsid w:val="00616F0C"/>
    <w:rsid w:val="0062130D"/>
    <w:rsid w:val="006215F4"/>
    <w:rsid w:val="0062221F"/>
    <w:rsid w:val="00624872"/>
    <w:rsid w:val="00627E9C"/>
    <w:rsid w:val="00631553"/>
    <w:rsid w:val="0063187E"/>
    <w:rsid w:val="00634E4F"/>
    <w:rsid w:val="00642225"/>
    <w:rsid w:val="006423A7"/>
    <w:rsid w:val="006428B2"/>
    <w:rsid w:val="00642FCF"/>
    <w:rsid w:val="00645AF1"/>
    <w:rsid w:val="00647B7E"/>
    <w:rsid w:val="00650E48"/>
    <w:rsid w:val="006549FF"/>
    <w:rsid w:val="006640B3"/>
    <w:rsid w:val="006652E9"/>
    <w:rsid w:val="006734D2"/>
    <w:rsid w:val="00673DAD"/>
    <w:rsid w:val="00674FE4"/>
    <w:rsid w:val="0068552C"/>
    <w:rsid w:val="0068574E"/>
    <w:rsid w:val="00686E07"/>
    <w:rsid w:val="00696E69"/>
    <w:rsid w:val="006A0792"/>
    <w:rsid w:val="006A1DCA"/>
    <w:rsid w:val="006A5680"/>
    <w:rsid w:val="006A5BF1"/>
    <w:rsid w:val="006A6272"/>
    <w:rsid w:val="006B47BB"/>
    <w:rsid w:val="006B521B"/>
    <w:rsid w:val="006B52A1"/>
    <w:rsid w:val="006B5E94"/>
    <w:rsid w:val="006B6B25"/>
    <w:rsid w:val="006B7136"/>
    <w:rsid w:val="006C107B"/>
    <w:rsid w:val="006C1A5E"/>
    <w:rsid w:val="006C2171"/>
    <w:rsid w:val="006C64EF"/>
    <w:rsid w:val="006D0615"/>
    <w:rsid w:val="006D0EEB"/>
    <w:rsid w:val="006D20EE"/>
    <w:rsid w:val="006D24E8"/>
    <w:rsid w:val="006D3DA3"/>
    <w:rsid w:val="006E1397"/>
    <w:rsid w:val="006E3109"/>
    <w:rsid w:val="006E3A28"/>
    <w:rsid w:val="006E45D1"/>
    <w:rsid w:val="006E6475"/>
    <w:rsid w:val="006F2F7B"/>
    <w:rsid w:val="0070398A"/>
    <w:rsid w:val="00711CB4"/>
    <w:rsid w:val="00712368"/>
    <w:rsid w:val="00712AB1"/>
    <w:rsid w:val="0071371C"/>
    <w:rsid w:val="00715CA2"/>
    <w:rsid w:val="00722B06"/>
    <w:rsid w:val="007250EB"/>
    <w:rsid w:val="007270FD"/>
    <w:rsid w:val="00732385"/>
    <w:rsid w:val="00733244"/>
    <w:rsid w:val="007351C2"/>
    <w:rsid w:val="007364E7"/>
    <w:rsid w:val="00740108"/>
    <w:rsid w:val="00740E65"/>
    <w:rsid w:val="00743892"/>
    <w:rsid w:val="0074669C"/>
    <w:rsid w:val="00747611"/>
    <w:rsid w:val="007507C0"/>
    <w:rsid w:val="00750BD9"/>
    <w:rsid w:val="0075173E"/>
    <w:rsid w:val="00753CE1"/>
    <w:rsid w:val="00763112"/>
    <w:rsid w:val="00763E00"/>
    <w:rsid w:val="00770094"/>
    <w:rsid w:val="007716B2"/>
    <w:rsid w:val="0079279B"/>
    <w:rsid w:val="007A2AC5"/>
    <w:rsid w:val="007A5A00"/>
    <w:rsid w:val="007A728C"/>
    <w:rsid w:val="007A7DEB"/>
    <w:rsid w:val="007C0C01"/>
    <w:rsid w:val="007C37B0"/>
    <w:rsid w:val="007C5FC7"/>
    <w:rsid w:val="007C6D9A"/>
    <w:rsid w:val="007D015E"/>
    <w:rsid w:val="007D1747"/>
    <w:rsid w:val="007D4636"/>
    <w:rsid w:val="007D6A23"/>
    <w:rsid w:val="007D7034"/>
    <w:rsid w:val="007E11B7"/>
    <w:rsid w:val="007E3AF2"/>
    <w:rsid w:val="007E6494"/>
    <w:rsid w:val="007F0060"/>
    <w:rsid w:val="007F23A8"/>
    <w:rsid w:val="007F4530"/>
    <w:rsid w:val="007F523E"/>
    <w:rsid w:val="00800079"/>
    <w:rsid w:val="00805EAC"/>
    <w:rsid w:val="008076F4"/>
    <w:rsid w:val="00810C30"/>
    <w:rsid w:val="00811530"/>
    <w:rsid w:val="00811B14"/>
    <w:rsid w:val="0082027B"/>
    <w:rsid w:val="00820983"/>
    <w:rsid w:val="00824C23"/>
    <w:rsid w:val="00833584"/>
    <w:rsid w:val="00835707"/>
    <w:rsid w:val="00835F0B"/>
    <w:rsid w:val="00841682"/>
    <w:rsid w:val="008539B7"/>
    <w:rsid w:val="008569DA"/>
    <w:rsid w:val="00856E32"/>
    <w:rsid w:val="00861060"/>
    <w:rsid w:val="0086234F"/>
    <w:rsid w:val="0086590C"/>
    <w:rsid w:val="00871A1B"/>
    <w:rsid w:val="0087784D"/>
    <w:rsid w:val="008804E3"/>
    <w:rsid w:val="008871A1"/>
    <w:rsid w:val="0089430C"/>
    <w:rsid w:val="00896F16"/>
    <w:rsid w:val="008A4078"/>
    <w:rsid w:val="008B0F07"/>
    <w:rsid w:val="008B477F"/>
    <w:rsid w:val="008B68A6"/>
    <w:rsid w:val="008C10AB"/>
    <w:rsid w:val="008C392E"/>
    <w:rsid w:val="008C509C"/>
    <w:rsid w:val="008E13F9"/>
    <w:rsid w:val="008E2CE4"/>
    <w:rsid w:val="008E3B6C"/>
    <w:rsid w:val="008E4CBA"/>
    <w:rsid w:val="008E6D7D"/>
    <w:rsid w:val="008E74A7"/>
    <w:rsid w:val="008E7A53"/>
    <w:rsid w:val="008F402E"/>
    <w:rsid w:val="008F5A79"/>
    <w:rsid w:val="008F6FE6"/>
    <w:rsid w:val="00902260"/>
    <w:rsid w:val="00904ECD"/>
    <w:rsid w:val="00911C9D"/>
    <w:rsid w:val="0092018A"/>
    <w:rsid w:val="009309CB"/>
    <w:rsid w:val="0093276E"/>
    <w:rsid w:val="009408FC"/>
    <w:rsid w:val="00944B30"/>
    <w:rsid w:val="009529D6"/>
    <w:rsid w:val="00956201"/>
    <w:rsid w:val="00957246"/>
    <w:rsid w:val="00962F0B"/>
    <w:rsid w:val="00963DB5"/>
    <w:rsid w:val="0096493D"/>
    <w:rsid w:val="00965A0B"/>
    <w:rsid w:val="00966498"/>
    <w:rsid w:val="00966B85"/>
    <w:rsid w:val="00967888"/>
    <w:rsid w:val="00970D5D"/>
    <w:rsid w:val="009710ED"/>
    <w:rsid w:val="0097643C"/>
    <w:rsid w:val="00982FB6"/>
    <w:rsid w:val="009836EA"/>
    <w:rsid w:val="00984091"/>
    <w:rsid w:val="00991145"/>
    <w:rsid w:val="0099686A"/>
    <w:rsid w:val="009A0767"/>
    <w:rsid w:val="009A4FCB"/>
    <w:rsid w:val="009A6599"/>
    <w:rsid w:val="009A6902"/>
    <w:rsid w:val="009B1FD4"/>
    <w:rsid w:val="009C00E4"/>
    <w:rsid w:val="009C2DF8"/>
    <w:rsid w:val="009C440E"/>
    <w:rsid w:val="009C6342"/>
    <w:rsid w:val="009C6FBD"/>
    <w:rsid w:val="009D01F8"/>
    <w:rsid w:val="009D5A80"/>
    <w:rsid w:val="009E0464"/>
    <w:rsid w:val="009E107B"/>
    <w:rsid w:val="009E4869"/>
    <w:rsid w:val="009E4ABC"/>
    <w:rsid w:val="009E54D7"/>
    <w:rsid w:val="009F0D4D"/>
    <w:rsid w:val="009F1036"/>
    <w:rsid w:val="009F521C"/>
    <w:rsid w:val="00A0003E"/>
    <w:rsid w:val="00A00F31"/>
    <w:rsid w:val="00A03F13"/>
    <w:rsid w:val="00A135FD"/>
    <w:rsid w:val="00A16C0A"/>
    <w:rsid w:val="00A24582"/>
    <w:rsid w:val="00A268C8"/>
    <w:rsid w:val="00A331EF"/>
    <w:rsid w:val="00A33286"/>
    <w:rsid w:val="00A41EB2"/>
    <w:rsid w:val="00A4395F"/>
    <w:rsid w:val="00A558CF"/>
    <w:rsid w:val="00A5721B"/>
    <w:rsid w:val="00A634E0"/>
    <w:rsid w:val="00A63AB5"/>
    <w:rsid w:val="00A63AD4"/>
    <w:rsid w:val="00A66EB9"/>
    <w:rsid w:val="00A671FA"/>
    <w:rsid w:val="00A7006F"/>
    <w:rsid w:val="00A73C74"/>
    <w:rsid w:val="00A746CE"/>
    <w:rsid w:val="00A75BAA"/>
    <w:rsid w:val="00A7603D"/>
    <w:rsid w:val="00A77FDA"/>
    <w:rsid w:val="00A801F0"/>
    <w:rsid w:val="00A85073"/>
    <w:rsid w:val="00A8722A"/>
    <w:rsid w:val="00A9299B"/>
    <w:rsid w:val="00AA3C3D"/>
    <w:rsid w:val="00AA5505"/>
    <w:rsid w:val="00AA5752"/>
    <w:rsid w:val="00AA6000"/>
    <w:rsid w:val="00AA785D"/>
    <w:rsid w:val="00AB2E0A"/>
    <w:rsid w:val="00AB3FD1"/>
    <w:rsid w:val="00AB3FF4"/>
    <w:rsid w:val="00AB7602"/>
    <w:rsid w:val="00AC1709"/>
    <w:rsid w:val="00AC1CB4"/>
    <w:rsid w:val="00AC6445"/>
    <w:rsid w:val="00AC6C55"/>
    <w:rsid w:val="00AD2002"/>
    <w:rsid w:val="00AD5A06"/>
    <w:rsid w:val="00AE5F24"/>
    <w:rsid w:val="00AF2979"/>
    <w:rsid w:val="00AF2C57"/>
    <w:rsid w:val="00AF5361"/>
    <w:rsid w:val="00B01208"/>
    <w:rsid w:val="00B02997"/>
    <w:rsid w:val="00B03CD5"/>
    <w:rsid w:val="00B04073"/>
    <w:rsid w:val="00B043FA"/>
    <w:rsid w:val="00B06804"/>
    <w:rsid w:val="00B11EA5"/>
    <w:rsid w:val="00B13D8E"/>
    <w:rsid w:val="00B156BC"/>
    <w:rsid w:val="00B168FB"/>
    <w:rsid w:val="00B26834"/>
    <w:rsid w:val="00B31C33"/>
    <w:rsid w:val="00B3285B"/>
    <w:rsid w:val="00B37128"/>
    <w:rsid w:val="00B46CD5"/>
    <w:rsid w:val="00B50D79"/>
    <w:rsid w:val="00B52004"/>
    <w:rsid w:val="00B57195"/>
    <w:rsid w:val="00B63336"/>
    <w:rsid w:val="00B63ACC"/>
    <w:rsid w:val="00B7280B"/>
    <w:rsid w:val="00B73262"/>
    <w:rsid w:val="00B77BDD"/>
    <w:rsid w:val="00B81712"/>
    <w:rsid w:val="00B83E2F"/>
    <w:rsid w:val="00B84283"/>
    <w:rsid w:val="00B86FDB"/>
    <w:rsid w:val="00BA01BD"/>
    <w:rsid w:val="00BA039F"/>
    <w:rsid w:val="00BA5CD8"/>
    <w:rsid w:val="00BB16CC"/>
    <w:rsid w:val="00BB475D"/>
    <w:rsid w:val="00BC1806"/>
    <w:rsid w:val="00BC1CB9"/>
    <w:rsid w:val="00BC4690"/>
    <w:rsid w:val="00BC70D6"/>
    <w:rsid w:val="00BD1D18"/>
    <w:rsid w:val="00BD67FE"/>
    <w:rsid w:val="00BD7B8B"/>
    <w:rsid w:val="00BD7C9A"/>
    <w:rsid w:val="00BE1260"/>
    <w:rsid w:val="00BE36F7"/>
    <w:rsid w:val="00BE4382"/>
    <w:rsid w:val="00BE738A"/>
    <w:rsid w:val="00BE73F7"/>
    <w:rsid w:val="00BE7C31"/>
    <w:rsid w:val="00BF57BC"/>
    <w:rsid w:val="00C01928"/>
    <w:rsid w:val="00C0313F"/>
    <w:rsid w:val="00C121AB"/>
    <w:rsid w:val="00C14DD8"/>
    <w:rsid w:val="00C15EAD"/>
    <w:rsid w:val="00C163FC"/>
    <w:rsid w:val="00C17030"/>
    <w:rsid w:val="00C219F6"/>
    <w:rsid w:val="00C24BCA"/>
    <w:rsid w:val="00C300C6"/>
    <w:rsid w:val="00C3299D"/>
    <w:rsid w:val="00C34DF2"/>
    <w:rsid w:val="00C36AA9"/>
    <w:rsid w:val="00C37E20"/>
    <w:rsid w:val="00C43FF2"/>
    <w:rsid w:val="00C45C35"/>
    <w:rsid w:val="00C46671"/>
    <w:rsid w:val="00C46FF7"/>
    <w:rsid w:val="00C47C43"/>
    <w:rsid w:val="00C5083A"/>
    <w:rsid w:val="00C550C4"/>
    <w:rsid w:val="00C55F2F"/>
    <w:rsid w:val="00C60FB3"/>
    <w:rsid w:val="00C640D1"/>
    <w:rsid w:val="00C65917"/>
    <w:rsid w:val="00C70AAE"/>
    <w:rsid w:val="00C75900"/>
    <w:rsid w:val="00C77A8D"/>
    <w:rsid w:val="00C831B3"/>
    <w:rsid w:val="00C84FA3"/>
    <w:rsid w:val="00C869D1"/>
    <w:rsid w:val="00C87070"/>
    <w:rsid w:val="00C90B1D"/>
    <w:rsid w:val="00CA1066"/>
    <w:rsid w:val="00CA224E"/>
    <w:rsid w:val="00CA238D"/>
    <w:rsid w:val="00CA338D"/>
    <w:rsid w:val="00CA3D2C"/>
    <w:rsid w:val="00CA72A0"/>
    <w:rsid w:val="00CB5046"/>
    <w:rsid w:val="00CB74FB"/>
    <w:rsid w:val="00CC0787"/>
    <w:rsid w:val="00CC08E0"/>
    <w:rsid w:val="00CC1079"/>
    <w:rsid w:val="00CC2012"/>
    <w:rsid w:val="00CC3B22"/>
    <w:rsid w:val="00CC74C8"/>
    <w:rsid w:val="00CD37F7"/>
    <w:rsid w:val="00CD40D1"/>
    <w:rsid w:val="00CD4E01"/>
    <w:rsid w:val="00CD5BAD"/>
    <w:rsid w:val="00CD6858"/>
    <w:rsid w:val="00CE1878"/>
    <w:rsid w:val="00CE3621"/>
    <w:rsid w:val="00CE7E48"/>
    <w:rsid w:val="00CF1BE2"/>
    <w:rsid w:val="00CF2FE7"/>
    <w:rsid w:val="00D01FEF"/>
    <w:rsid w:val="00D12DB5"/>
    <w:rsid w:val="00D14FB6"/>
    <w:rsid w:val="00D16D0A"/>
    <w:rsid w:val="00D20BFA"/>
    <w:rsid w:val="00D2277C"/>
    <w:rsid w:val="00D227FB"/>
    <w:rsid w:val="00D24023"/>
    <w:rsid w:val="00D323F9"/>
    <w:rsid w:val="00D33F78"/>
    <w:rsid w:val="00D340FC"/>
    <w:rsid w:val="00D405AB"/>
    <w:rsid w:val="00D45CE0"/>
    <w:rsid w:val="00D45D7E"/>
    <w:rsid w:val="00D4714B"/>
    <w:rsid w:val="00D47E8B"/>
    <w:rsid w:val="00D51727"/>
    <w:rsid w:val="00D5285E"/>
    <w:rsid w:val="00D64D54"/>
    <w:rsid w:val="00D64F15"/>
    <w:rsid w:val="00D664F0"/>
    <w:rsid w:val="00D677ED"/>
    <w:rsid w:val="00D71C4F"/>
    <w:rsid w:val="00D72083"/>
    <w:rsid w:val="00D74624"/>
    <w:rsid w:val="00D82FF4"/>
    <w:rsid w:val="00D8587A"/>
    <w:rsid w:val="00D9085C"/>
    <w:rsid w:val="00D90E87"/>
    <w:rsid w:val="00D945E3"/>
    <w:rsid w:val="00D97C34"/>
    <w:rsid w:val="00DA1393"/>
    <w:rsid w:val="00DA2F0C"/>
    <w:rsid w:val="00DA4989"/>
    <w:rsid w:val="00DB3BCB"/>
    <w:rsid w:val="00DB4D7F"/>
    <w:rsid w:val="00DB6367"/>
    <w:rsid w:val="00DC1B34"/>
    <w:rsid w:val="00DC299A"/>
    <w:rsid w:val="00DC7955"/>
    <w:rsid w:val="00DE0EC7"/>
    <w:rsid w:val="00DE4873"/>
    <w:rsid w:val="00DE4EF9"/>
    <w:rsid w:val="00DF5AFC"/>
    <w:rsid w:val="00DF7549"/>
    <w:rsid w:val="00DF7B95"/>
    <w:rsid w:val="00E07182"/>
    <w:rsid w:val="00E07A8B"/>
    <w:rsid w:val="00E12731"/>
    <w:rsid w:val="00E2063C"/>
    <w:rsid w:val="00E25DD5"/>
    <w:rsid w:val="00E26D32"/>
    <w:rsid w:val="00E32B5B"/>
    <w:rsid w:val="00E32C46"/>
    <w:rsid w:val="00E3646A"/>
    <w:rsid w:val="00E41402"/>
    <w:rsid w:val="00E427CB"/>
    <w:rsid w:val="00E462BD"/>
    <w:rsid w:val="00E4773A"/>
    <w:rsid w:val="00E50C23"/>
    <w:rsid w:val="00E54230"/>
    <w:rsid w:val="00E54ACD"/>
    <w:rsid w:val="00E6179D"/>
    <w:rsid w:val="00E668F6"/>
    <w:rsid w:val="00E72C50"/>
    <w:rsid w:val="00E76CA7"/>
    <w:rsid w:val="00E84B71"/>
    <w:rsid w:val="00E859CC"/>
    <w:rsid w:val="00E901A4"/>
    <w:rsid w:val="00EA41C9"/>
    <w:rsid w:val="00EA4E49"/>
    <w:rsid w:val="00EA5BA0"/>
    <w:rsid w:val="00EB14C9"/>
    <w:rsid w:val="00EB19B0"/>
    <w:rsid w:val="00EB7AD2"/>
    <w:rsid w:val="00EC1C63"/>
    <w:rsid w:val="00EC3F45"/>
    <w:rsid w:val="00EC515D"/>
    <w:rsid w:val="00EC54EE"/>
    <w:rsid w:val="00EC640A"/>
    <w:rsid w:val="00EC718F"/>
    <w:rsid w:val="00EC728C"/>
    <w:rsid w:val="00ED66FE"/>
    <w:rsid w:val="00ED69A1"/>
    <w:rsid w:val="00EE276A"/>
    <w:rsid w:val="00EE2B90"/>
    <w:rsid w:val="00EE3EC4"/>
    <w:rsid w:val="00EE4935"/>
    <w:rsid w:val="00EE7881"/>
    <w:rsid w:val="00EF081A"/>
    <w:rsid w:val="00EF420F"/>
    <w:rsid w:val="00EF421D"/>
    <w:rsid w:val="00EF4E18"/>
    <w:rsid w:val="00EF5FEE"/>
    <w:rsid w:val="00EF6FAB"/>
    <w:rsid w:val="00F00C4B"/>
    <w:rsid w:val="00F04ABA"/>
    <w:rsid w:val="00F05F75"/>
    <w:rsid w:val="00F06549"/>
    <w:rsid w:val="00F0748D"/>
    <w:rsid w:val="00F11759"/>
    <w:rsid w:val="00F175EB"/>
    <w:rsid w:val="00F212B6"/>
    <w:rsid w:val="00F226E0"/>
    <w:rsid w:val="00F23FCB"/>
    <w:rsid w:val="00F2465A"/>
    <w:rsid w:val="00F24B7A"/>
    <w:rsid w:val="00F26726"/>
    <w:rsid w:val="00F3057E"/>
    <w:rsid w:val="00F33A7C"/>
    <w:rsid w:val="00F35859"/>
    <w:rsid w:val="00F36561"/>
    <w:rsid w:val="00F3710C"/>
    <w:rsid w:val="00F37142"/>
    <w:rsid w:val="00F41039"/>
    <w:rsid w:val="00F4302F"/>
    <w:rsid w:val="00F438DA"/>
    <w:rsid w:val="00F45926"/>
    <w:rsid w:val="00F52FD6"/>
    <w:rsid w:val="00F54EDD"/>
    <w:rsid w:val="00F55E64"/>
    <w:rsid w:val="00F56E0E"/>
    <w:rsid w:val="00F62755"/>
    <w:rsid w:val="00F62E4D"/>
    <w:rsid w:val="00F6367B"/>
    <w:rsid w:val="00F63C20"/>
    <w:rsid w:val="00F76476"/>
    <w:rsid w:val="00F8460E"/>
    <w:rsid w:val="00F85A2A"/>
    <w:rsid w:val="00F85C92"/>
    <w:rsid w:val="00F876DD"/>
    <w:rsid w:val="00F946C1"/>
    <w:rsid w:val="00F950E5"/>
    <w:rsid w:val="00FA0D7D"/>
    <w:rsid w:val="00FA197B"/>
    <w:rsid w:val="00FA47BB"/>
    <w:rsid w:val="00FA53E6"/>
    <w:rsid w:val="00FB2FA3"/>
    <w:rsid w:val="00FB3970"/>
    <w:rsid w:val="00FB4783"/>
    <w:rsid w:val="00FC4C15"/>
    <w:rsid w:val="00FC6459"/>
    <w:rsid w:val="00FD3173"/>
    <w:rsid w:val="00FD77D1"/>
    <w:rsid w:val="00FE1010"/>
    <w:rsid w:val="00FE3610"/>
    <w:rsid w:val="00FF00A5"/>
    <w:rsid w:val="00FF04D0"/>
    <w:rsid w:val="00FF49A6"/>
    <w:rsid w:val="00FF49FB"/>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0FC4F9"/>
  <w15:docId w15:val="{442E8545-C015-4F34-9D88-6CBEA093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6CF"/>
    <w:rPr>
      <w:sz w:val="24"/>
      <w:szCs w:val="24"/>
    </w:rPr>
  </w:style>
  <w:style w:type="paragraph" w:styleId="Heading2">
    <w:name w:val="heading 2"/>
    <w:qFormat/>
    <w:rsid w:val="00B01208"/>
    <w:pPr>
      <w:outlineLvl w:val="1"/>
    </w:pPr>
    <w:rPr>
      <w:color w:val="000000"/>
      <w:kern w:val="28"/>
      <w:sz w:val="36"/>
      <w:szCs w:val="36"/>
    </w:rPr>
  </w:style>
  <w:style w:type="paragraph" w:styleId="Heading6">
    <w:name w:val="heading 6"/>
    <w:basedOn w:val="Normal"/>
    <w:next w:val="Normal"/>
    <w:link w:val="Heading6Char"/>
    <w:unhideWhenUsed/>
    <w:qFormat/>
    <w:rsid w:val="00C163F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6C5"/>
    <w:pPr>
      <w:tabs>
        <w:tab w:val="center" w:pos="4320"/>
        <w:tab w:val="right" w:pos="8640"/>
      </w:tabs>
    </w:pPr>
  </w:style>
  <w:style w:type="paragraph" w:styleId="Footer">
    <w:name w:val="footer"/>
    <w:basedOn w:val="Normal"/>
    <w:rsid w:val="004356C5"/>
    <w:pPr>
      <w:tabs>
        <w:tab w:val="center" w:pos="4320"/>
        <w:tab w:val="right" w:pos="8640"/>
      </w:tabs>
    </w:pPr>
  </w:style>
  <w:style w:type="character" w:styleId="PageNumber">
    <w:name w:val="page number"/>
    <w:basedOn w:val="DefaultParagraphFont"/>
    <w:rsid w:val="004356C5"/>
  </w:style>
  <w:style w:type="paragraph" w:styleId="BodyText">
    <w:name w:val="Body Text"/>
    <w:rsid w:val="00957246"/>
    <w:pPr>
      <w:spacing w:line="280" w:lineRule="exact"/>
    </w:pPr>
    <w:rPr>
      <w:color w:val="000000"/>
      <w:kern w:val="28"/>
      <w:sz w:val="22"/>
      <w:szCs w:val="22"/>
    </w:rPr>
  </w:style>
  <w:style w:type="paragraph" w:customStyle="1" w:styleId="Achievement">
    <w:name w:val="Achievement"/>
    <w:basedOn w:val="Normal"/>
    <w:rsid w:val="002B6C9E"/>
    <w:pPr>
      <w:ind w:left="575" w:hanging="575"/>
    </w:pPr>
    <w:rPr>
      <w:color w:val="000000"/>
      <w:kern w:val="28"/>
      <w:sz w:val="20"/>
      <w:szCs w:val="20"/>
    </w:rPr>
  </w:style>
  <w:style w:type="character" w:styleId="Hyperlink">
    <w:name w:val="Hyperlink"/>
    <w:rsid w:val="00162045"/>
    <w:rPr>
      <w:color w:val="0000FF"/>
      <w:u w:val="single"/>
    </w:rPr>
  </w:style>
  <w:style w:type="paragraph" w:styleId="BalloonText">
    <w:name w:val="Balloon Text"/>
    <w:basedOn w:val="Normal"/>
    <w:semiHidden/>
    <w:rsid w:val="007E11B7"/>
    <w:rPr>
      <w:rFonts w:ascii="Tahoma" w:hAnsi="Tahoma" w:cs="Tahoma"/>
      <w:sz w:val="16"/>
      <w:szCs w:val="16"/>
    </w:rPr>
  </w:style>
  <w:style w:type="paragraph" w:styleId="NormalWeb">
    <w:name w:val="Normal (Web)"/>
    <w:basedOn w:val="Normal"/>
    <w:uiPriority w:val="99"/>
    <w:rsid w:val="0079279B"/>
    <w:pPr>
      <w:spacing w:before="100" w:beforeAutospacing="1" w:after="100" w:afterAutospacing="1"/>
    </w:pPr>
    <w:rPr>
      <w:rFonts w:ascii="Arial" w:hAnsi="Arial" w:cs="Arial"/>
      <w:sz w:val="20"/>
      <w:szCs w:val="20"/>
    </w:rPr>
  </w:style>
  <w:style w:type="paragraph" w:styleId="Title">
    <w:name w:val="Title"/>
    <w:basedOn w:val="Normal"/>
    <w:link w:val="TitleChar"/>
    <w:uiPriority w:val="10"/>
    <w:qFormat/>
    <w:rsid w:val="0079279B"/>
    <w:pPr>
      <w:jc w:val="center"/>
    </w:pPr>
    <w:rPr>
      <w:b/>
      <w:bCs/>
    </w:rPr>
  </w:style>
  <w:style w:type="table" w:styleId="TableGrid">
    <w:name w:val="Table Grid"/>
    <w:basedOn w:val="TableNormal"/>
    <w:rsid w:val="0007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rsid w:val="00310BF1"/>
    <w:rPr>
      <w:color w:val="000000"/>
      <w:kern w:val="28"/>
    </w:rPr>
  </w:style>
  <w:style w:type="character" w:customStyle="1" w:styleId="Heading6Char">
    <w:name w:val="Heading 6 Char"/>
    <w:basedOn w:val="DefaultParagraphFont"/>
    <w:link w:val="Heading6"/>
    <w:rsid w:val="00C163FC"/>
    <w:rPr>
      <w:rFonts w:asciiTheme="majorHAnsi" w:eastAsiaTheme="majorEastAsia" w:hAnsiTheme="majorHAnsi" w:cstheme="majorBidi"/>
      <w:i/>
      <w:iCs/>
      <w:color w:val="1F4D78" w:themeColor="accent1" w:themeShade="7F"/>
      <w:sz w:val="24"/>
      <w:szCs w:val="24"/>
    </w:rPr>
  </w:style>
  <w:style w:type="character" w:styleId="Strong">
    <w:name w:val="Strong"/>
    <w:basedOn w:val="DefaultParagraphFont"/>
    <w:uiPriority w:val="22"/>
    <w:qFormat/>
    <w:rsid w:val="00C163FC"/>
    <w:rPr>
      <w:b/>
      <w:bCs/>
    </w:rPr>
  </w:style>
  <w:style w:type="paragraph" w:styleId="ListParagraph">
    <w:name w:val="List Paragraph"/>
    <w:basedOn w:val="Normal"/>
    <w:uiPriority w:val="34"/>
    <w:qFormat/>
    <w:rsid w:val="00BD67FE"/>
    <w:pPr>
      <w:ind w:left="720"/>
      <w:contextualSpacing/>
    </w:pPr>
  </w:style>
  <w:style w:type="character" w:customStyle="1" w:styleId="TitleChar">
    <w:name w:val="Title Char"/>
    <w:link w:val="Title"/>
    <w:uiPriority w:val="10"/>
    <w:rsid w:val="00E12731"/>
    <w:rPr>
      <w:b/>
      <w:bCs/>
      <w:sz w:val="24"/>
      <w:szCs w:val="24"/>
    </w:rPr>
  </w:style>
  <w:style w:type="character" w:styleId="CommentReference">
    <w:name w:val="annotation reference"/>
    <w:basedOn w:val="DefaultParagraphFont"/>
    <w:rsid w:val="00B168FB"/>
    <w:rPr>
      <w:sz w:val="16"/>
      <w:szCs w:val="16"/>
    </w:rPr>
  </w:style>
  <w:style w:type="paragraph" w:styleId="CommentText">
    <w:name w:val="annotation text"/>
    <w:basedOn w:val="Normal"/>
    <w:link w:val="CommentTextChar"/>
    <w:rsid w:val="00B168FB"/>
    <w:rPr>
      <w:sz w:val="20"/>
      <w:szCs w:val="20"/>
    </w:rPr>
  </w:style>
  <w:style w:type="character" w:customStyle="1" w:styleId="CommentTextChar">
    <w:name w:val="Comment Text Char"/>
    <w:basedOn w:val="DefaultParagraphFont"/>
    <w:link w:val="CommentText"/>
    <w:rsid w:val="00B168FB"/>
  </w:style>
  <w:style w:type="paragraph" w:styleId="CommentSubject">
    <w:name w:val="annotation subject"/>
    <w:basedOn w:val="CommentText"/>
    <w:next w:val="CommentText"/>
    <w:link w:val="CommentSubjectChar"/>
    <w:rsid w:val="00B168FB"/>
    <w:rPr>
      <w:b/>
      <w:bCs/>
    </w:rPr>
  </w:style>
  <w:style w:type="character" w:customStyle="1" w:styleId="CommentSubjectChar">
    <w:name w:val="Comment Subject Char"/>
    <w:basedOn w:val="CommentTextChar"/>
    <w:link w:val="CommentSubject"/>
    <w:rsid w:val="00B168FB"/>
    <w:rPr>
      <w:b/>
      <w:bCs/>
    </w:rPr>
  </w:style>
  <w:style w:type="character" w:styleId="FollowedHyperlink">
    <w:name w:val="FollowedHyperlink"/>
    <w:basedOn w:val="DefaultParagraphFont"/>
    <w:semiHidden/>
    <w:unhideWhenUsed/>
    <w:rsid w:val="00120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91166">
      <w:bodyDiv w:val="1"/>
      <w:marLeft w:val="0"/>
      <w:marRight w:val="0"/>
      <w:marTop w:val="0"/>
      <w:marBottom w:val="0"/>
      <w:divBdr>
        <w:top w:val="none" w:sz="0" w:space="0" w:color="auto"/>
        <w:left w:val="none" w:sz="0" w:space="0" w:color="auto"/>
        <w:bottom w:val="none" w:sz="0" w:space="0" w:color="auto"/>
        <w:right w:val="none" w:sz="0" w:space="0" w:color="auto"/>
      </w:divBdr>
    </w:div>
    <w:div w:id="182599369">
      <w:bodyDiv w:val="1"/>
      <w:marLeft w:val="0"/>
      <w:marRight w:val="0"/>
      <w:marTop w:val="0"/>
      <w:marBottom w:val="0"/>
      <w:divBdr>
        <w:top w:val="none" w:sz="0" w:space="0" w:color="auto"/>
        <w:left w:val="none" w:sz="0" w:space="0" w:color="auto"/>
        <w:bottom w:val="none" w:sz="0" w:space="0" w:color="auto"/>
        <w:right w:val="none" w:sz="0" w:space="0" w:color="auto"/>
      </w:divBdr>
    </w:div>
    <w:div w:id="434600401">
      <w:bodyDiv w:val="1"/>
      <w:marLeft w:val="0"/>
      <w:marRight w:val="0"/>
      <w:marTop w:val="0"/>
      <w:marBottom w:val="0"/>
      <w:divBdr>
        <w:top w:val="none" w:sz="0" w:space="0" w:color="auto"/>
        <w:left w:val="none" w:sz="0" w:space="0" w:color="auto"/>
        <w:bottom w:val="none" w:sz="0" w:space="0" w:color="auto"/>
        <w:right w:val="none" w:sz="0" w:space="0" w:color="auto"/>
      </w:divBdr>
      <w:divsChild>
        <w:div w:id="1753353454">
          <w:marLeft w:val="0"/>
          <w:marRight w:val="0"/>
          <w:marTop w:val="2250"/>
          <w:marBottom w:val="600"/>
          <w:divBdr>
            <w:top w:val="none" w:sz="0" w:space="0" w:color="auto"/>
            <w:left w:val="none" w:sz="0" w:space="0" w:color="auto"/>
            <w:bottom w:val="none" w:sz="0" w:space="0" w:color="auto"/>
            <w:right w:val="none" w:sz="0" w:space="0" w:color="auto"/>
          </w:divBdr>
          <w:divsChild>
            <w:div w:id="356001797">
              <w:marLeft w:val="0"/>
              <w:marRight w:val="0"/>
              <w:marTop w:val="0"/>
              <w:marBottom w:val="0"/>
              <w:divBdr>
                <w:top w:val="none" w:sz="0" w:space="0" w:color="auto"/>
                <w:left w:val="none" w:sz="0" w:space="0" w:color="auto"/>
                <w:bottom w:val="none" w:sz="0" w:space="0" w:color="auto"/>
                <w:right w:val="none" w:sz="0" w:space="0" w:color="auto"/>
              </w:divBdr>
              <w:divsChild>
                <w:div w:id="556355580">
                  <w:marLeft w:val="0"/>
                  <w:marRight w:val="0"/>
                  <w:marTop w:val="0"/>
                  <w:marBottom w:val="0"/>
                  <w:divBdr>
                    <w:top w:val="none" w:sz="0" w:space="0" w:color="auto"/>
                    <w:left w:val="none" w:sz="0" w:space="0" w:color="auto"/>
                    <w:bottom w:val="none" w:sz="0" w:space="0" w:color="auto"/>
                    <w:right w:val="none" w:sz="0" w:space="0" w:color="auto"/>
                  </w:divBdr>
                  <w:divsChild>
                    <w:div w:id="16948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735294">
      <w:bodyDiv w:val="1"/>
      <w:marLeft w:val="0"/>
      <w:marRight w:val="0"/>
      <w:marTop w:val="0"/>
      <w:marBottom w:val="0"/>
      <w:divBdr>
        <w:top w:val="none" w:sz="0" w:space="0" w:color="auto"/>
        <w:left w:val="none" w:sz="0" w:space="0" w:color="auto"/>
        <w:bottom w:val="none" w:sz="0" w:space="0" w:color="auto"/>
        <w:right w:val="none" w:sz="0" w:space="0" w:color="auto"/>
      </w:divBdr>
    </w:div>
    <w:div w:id="476655083">
      <w:bodyDiv w:val="1"/>
      <w:marLeft w:val="0"/>
      <w:marRight w:val="0"/>
      <w:marTop w:val="0"/>
      <w:marBottom w:val="0"/>
      <w:divBdr>
        <w:top w:val="none" w:sz="0" w:space="0" w:color="auto"/>
        <w:left w:val="none" w:sz="0" w:space="0" w:color="auto"/>
        <w:bottom w:val="none" w:sz="0" w:space="0" w:color="auto"/>
        <w:right w:val="none" w:sz="0" w:space="0" w:color="auto"/>
      </w:divBdr>
      <w:divsChild>
        <w:div w:id="129371301">
          <w:marLeft w:val="0"/>
          <w:marRight w:val="0"/>
          <w:marTop w:val="0"/>
          <w:marBottom w:val="0"/>
          <w:divBdr>
            <w:top w:val="none" w:sz="0" w:space="0" w:color="auto"/>
            <w:left w:val="none" w:sz="0" w:space="0" w:color="auto"/>
            <w:bottom w:val="none" w:sz="0" w:space="0" w:color="auto"/>
            <w:right w:val="none" w:sz="0" w:space="0" w:color="auto"/>
          </w:divBdr>
          <w:divsChild>
            <w:div w:id="926354133">
              <w:marLeft w:val="0"/>
              <w:marRight w:val="0"/>
              <w:marTop w:val="0"/>
              <w:marBottom w:val="0"/>
              <w:divBdr>
                <w:top w:val="none" w:sz="0" w:space="0" w:color="auto"/>
                <w:left w:val="none" w:sz="0" w:space="0" w:color="auto"/>
                <w:bottom w:val="none" w:sz="0" w:space="0" w:color="auto"/>
                <w:right w:val="none" w:sz="0" w:space="0" w:color="auto"/>
              </w:divBdr>
              <w:divsChild>
                <w:div w:id="1384910200">
                  <w:marLeft w:val="0"/>
                  <w:marRight w:val="0"/>
                  <w:marTop w:val="0"/>
                  <w:marBottom w:val="0"/>
                  <w:divBdr>
                    <w:top w:val="none" w:sz="0" w:space="0" w:color="auto"/>
                    <w:left w:val="none" w:sz="0" w:space="0" w:color="auto"/>
                    <w:bottom w:val="none" w:sz="0" w:space="0" w:color="auto"/>
                    <w:right w:val="none" w:sz="0" w:space="0" w:color="auto"/>
                  </w:divBdr>
                  <w:divsChild>
                    <w:div w:id="710307039">
                      <w:marLeft w:val="0"/>
                      <w:marRight w:val="0"/>
                      <w:marTop w:val="0"/>
                      <w:marBottom w:val="0"/>
                      <w:divBdr>
                        <w:top w:val="none" w:sz="0" w:space="0" w:color="auto"/>
                        <w:left w:val="none" w:sz="0" w:space="0" w:color="auto"/>
                        <w:bottom w:val="none" w:sz="0" w:space="0" w:color="auto"/>
                        <w:right w:val="none" w:sz="0" w:space="0" w:color="auto"/>
                      </w:divBdr>
                      <w:divsChild>
                        <w:div w:id="166867182">
                          <w:marLeft w:val="0"/>
                          <w:marRight w:val="0"/>
                          <w:marTop w:val="0"/>
                          <w:marBottom w:val="0"/>
                          <w:divBdr>
                            <w:top w:val="none" w:sz="0" w:space="0" w:color="auto"/>
                            <w:left w:val="none" w:sz="0" w:space="0" w:color="auto"/>
                            <w:bottom w:val="none" w:sz="0" w:space="0" w:color="auto"/>
                            <w:right w:val="none" w:sz="0" w:space="0" w:color="auto"/>
                          </w:divBdr>
                          <w:divsChild>
                            <w:div w:id="2133673625">
                              <w:marLeft w:val="0"/>
                              <w:marRight w:val="0"/>
                              <w:marTop w:val="0"/>
                              <w:marBottom w:val="0"/>
                              <w:divBdr>
                                <w:top w:val="none" w:sz="0" w:space="0" w:color="auto"/>
                                <w:left w:val="none" w:sz="0" w:space="0" w:color="auto"/>
                                <w:bottom w:val="none" w:sz="0" w:space="0" w:color="auto"/>
                                <w:right w:val="none" w:sz="0" w:space="0" w:color="auto"/>
                              </w:divBdr>
                              <w:divsChild>
                                <w:div w:id="1849710381">
                                  <w:marLeft w:val="0"/>
                                  <w:marRight w:val="0"/>
                                  <w:marTop w:val="0"/>
                                  <w:marBottom w:val="0"/>
                                  <w:divBdr>
                                    <w:top w:val="none" w:sz="0" w:space="0" w:color="auto"/>
                                    <w:left w:val="none" w:sz="0" w:space="0" w:color="auto"/>
                                    <w:bottom w:val="none" w:sz="0" w:space="0" w:color="auto"/>
                                    <w:right w:val="none" w:sz="0" w:space="0" w:color="auto"/>
                                  </w:divBdr>
                                  <w:divsChild>
                                    <w:div w:id="1162623733">
                                      <w:marLeft w:val="0"/>
                                      <w:marRight w:val="0"/>
                                      <w:marTop w:val="0"/>
                                      <w:marBottom w:val="0"/>
                                      <w:divBdr>
                                        <w:top w:val="none" w:sz="0" w:space="0" w:color="auto"/>
                                        <w:left w:val="none" w:sz="0" w:space="0" w:color="auto"/>
                                        <w:bottom w:val="none" w:sz="0" w:space="0" w:color="auto"/>
                                        <w:right w:val="none" w:sz="0" w:space="0" w:color="auto"/>
                                      </w:divBdr>
                                      <w:divsChild>
                                        <w:div w:id="1420521538">
                                          <w:marLeft w:val="0"/>
                                          <w:marRight w:val="0"/>
                                          <w:marTop w:val="0"/>
                                          <w:marBottom w:val="0"/>
                                          <w:divBdr>
                                            <w:top w:val="none" w:sz="0" w:space="0" w:color="auto"/>
                                            <w:left w:val="none" w:sz="0" w:space="0" w:color="auto"/>
                                            <w:bottom w:val="none" w:sz="0" w:space="0" w:color="auto"/>
                                            <w:right w:val="none" w:sz="0" w:space="0" w:color="auto"/>
                                          </w:divBdr>
                                          <w:divsChild>
                                            <w:div w:id="822698443">
                                              <w:marLeft w:val="0"/>
                                              <w:marRight w:val="0"/>
                                              <w:marTop w:val="0"/>
                                              <w:marBottom w:val="0"/>
                                              <w:divBdr>
                                                <w:top w:val="none" w:sz="0" w:space="0" w:color="auto"/>
                                                <w:left w:val="none" w:sz="0" w:space="0" w:color="auto"/>
                                                <w:bottom w:val="none" w:sz="0" w:space="0" w:color="auto"/>
                                                <w:right w:val="none" w:sz="0" w:space="0" w:color="auto"/>
                                              </w:divBdr>
                                              <w:divsChild>
                                                <w:div w:id="200482302">
                                                  <w:marLeft w:val="0"/>
                                                  <w:marRight w:val="0"/>
                                                  <w:marTop w:val="0"/>
                                                  <w:marBottom w:val="75"/>
                                                  <w:divBdr>
                                                    <w:top w:val="none" w:sz="0" w:space="0" w:color="auto"/>
                                                    <w:left w:val="none" w:sz="0" w:space="0" w:color="auto"/>
                                                    <w:bottom w:val="none" w:sz="0" w:space="0" w:color="auto"/>
                                                    <w:right w:val="none" w:sz="0" w:space="0" w:color="auto"/>
                                                  </w:divBdr>
                                                  <w:divsChild>
                                                    <w:div w:id="700864662">
                                                      <w:marLeft w:val="0"/>
                                                      <w:marRight w:val="0"/>
                                                      <w:marTop w:val="0"/>
                                                      <w:marBottom w:val="0"/>
                                                      <w:divBdr>
                                                        <w:top w:val="none" w:sz="0" w:space="0" w:color="auto"/>
                                                        <w:left w:val="none" w:sz="0" w:space="0" w:color="auto"/>
                                                        <w:bottom w:val="none" w:sz="0" w:space="0" w:color="auto"/>
                                                        <w:right w:val="none" w:sz="0" w:space="0" w:color="auto"/>
                                                      </w:divBdr>
                                                      <w:divsChild>
                                                        <w:div w:id="1963148177">
                                                          <w:marLeft w:val="0"/>
                                                          <w:marRight w:val="0"/>
                                                          <w:marTop w:val="0"/>
                                                          <w:marBottom w:val="0"/>
                                                          <w:divBdr>
                                                            <w:top w:val="none" w:sz="0" w:space="0" w:color="auto"/>
                                                            <w:left w:val="none" w:sz="0" w:space="0" w:color="auto"/>
                                                            <w:bottom w:val="none" w:sz="0" w:space="0" w:color="auto"/>
                                                            <w:right w:val="none" w:sz="0" w:space="0" w:color="auto"/>
                                                          </w:divBdr>
                                                          <w:divsChild>
                                                            <w:div w:id="1382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5327465">
      <w:bodyDiv w:val="1"/>
      <w:marLeft w:val="0"/>
      <w:marRight w:val="0"/>
      <w:marTop w:val="0"/>
      <w:marBottom w:val="0"/>
      <w:divBdr>
        <w:top w:val="none" w:sz="0" w:space="0" w:color="auto"/>
        <w:left w:val="none" w:sz="0" w:space="0" w:color="auto"/>
        <w:bottom w:val="none" w:sz="0" w:space="0" w:color="auto"/>
        <w:right w:val="none" w:sz="0" w:space="0" w:color="auto"/>
      </w:divBdr>
      <w:divsChild>
        <w:div w:id="831800459">
          <w:marLeft w:val="0"/>
          <w:marRight w:val="0"/>
          <w:marTop w:val="0"/>
          <w:marBottom w:val="0"/>
          <w:divBdr>
            <w:top w:val="none" w:sz="0" w:space="0" w:color="auto"/>
            <w:left w:val="none" w:sz="0" w:space="0" w:color="auto"/>
            <w:bottom w:val="none" w:sz="0" w:space="0" w:color="auto"/>
            <w:right w:val="none" w:sz="0" w:space="0" w:color="auto"/>
          </w:divBdr>
          <w:divsChild>
            <w:div w:id="1837378427">
              <w:marLeft w:val="0"/>
              <w:marRight w:val="0"/>
              <w:marTop w:val="0"/>
              <w:marBottom w:val="0"/>
              <w:divBdr>
                <w:top w:val="none" w:sz="0" w:space="0" w:color="auto"/>
                <w:left w:val="none" w:sz="0" w:space="0" w:color="auto"/>
                <w:bottom w:val="none" w:sz="0" w:space="0" w:color="auto"/>
                <w:right w:val="none" w:sz="0" w:space="0" w:color="auto"/>
              </w:divBdr>
              <w:divsChild>
                <w:div w:id="464205917">
                  <w:marLeft w:val="0"/>
                  <w:marRight w:val="0"/>
                  <w:marTop w:val="0"/>
                  <w:marBottom w:val="0"/>
                  <w:divBdr>
                    <w:top w:val="none" w:sz="0" w:space="0" w:color="auto"/>
                    <w:left w:val="none" w:sz="0" w:space="0" w:color="auto"/>
                    <w:bottom w:val="none" w:sz="0" w:space="0" w:color="auto"/>
                    <w:right w:val="none" w:sz="0" w:space="0" w:color="auto"/>
                  </w:divBdr>
                  <w:divsChild>
                    <w:div w:id="766729613">
                      <w:marLeft w:val="0"/>
                      <w:marRight w:val="0"/>
                      <w:marTop w:val="0"/>
                      <w:marBottom w:val="0"/>
                      <w:divBdr>
                        <w:top w:val="none" w:sz="0" w:space="0" w:color="auto"/>
                        <w:left w:val="none" w:sz="0" w:space="0" w:color="auto"/>
                        <w:bottom w:val="none" w:sz="0" w:space="0" w:color="auto"/>
                        <w:right w:val="none" w:sz="0" w:space="0" w:color="auto"/>
                      </w:divBdr>
                      <w:divsChild>
                        <w:div w:id="362487531">
                          <w:marLeft w:val="0"/>
                          <w:marRight w:val="0"/>
                          <w:marTop w:val="0"/>
                          <w:marBottom w:val="0"/>
                          <w:divBdr>
                            <w:top w:val="none" w:sz="0" w:space="0" w:color="auto"/>
                            <w:left w:val="none" w:sz="0" w:space="0" w:color="auto"/>
                            <w:bottom w:val="none" w:sz="0" w:space="0" w:color="auto"/>
                            <w:right w:val="none" w:sz="0" w:space="0" w:color="auto"/>
                          </w:divBdr>
                          <w:divsChild>
                            <w:div w:id="1314718634">
                              <w:marLeft w:val="0"/>
                              <w:marRight w:val="0"/>
                              <w:marTop w:val="0"/>
                              <w:marBottom w:val="0"/>
                              <w:divBdr>
                                <w:top w:val="none" w:sz="0" w:space="0" w:color="auto"/>
                                <w:left w:val="none" w:sz="0" w:space="0" w:color="auto"/>
                                <w:bottom w:val="none" w:sz="0" w:space="0" w:color="auto"/>
                                <w:right w:val="none" w:sz="0" w:space="0" w:color="auto"/>
                              </w:divBdr>
                              <w:divsChild>
                                <w:div w:id="272367825">
                                  <w:marLeft w:val="0"/>
                                  <w:marRight w:val="0"/>
                                  <w:marTop w:val="0"/>
                                  <w:marBottom w:val="0"/>
                                  <w:divBdr>
                                    <w:top w:val="none" w:sz="0" w:space="0" w:color="auto"/>
                                    <w:left w:val="none" w:sz="0" w:space="0" w:color="auto"/>
                                    <w:bottom w:val="none" w:sz="0" w:space="0" w:color="auto"/>
                                    <w:right w:val="none" w:sz="0" w:space="0" w:color="auto"/>
                                  </w:divBdr>
                                  <w:divsChild>
                                    <w:div w:id="1156846347">
                                      <w:marLeft w:val="0"/>
                                      <w:marRight w:val="0"/>
                                      <w:marTop w:val="0"/>
                                      <w:marBottom w:val="0"/>
                                      <w:divBdr>
                                        <w:top w:val="none" w:sz="0" w:space="0" w:color="auto"/>
                                        <w:left w:val="none" w:sz="0" w:space="0" w:color="auto"/>
                                        <w:bottom w:val="none" w:sz="0" w:space="0" w:color="auto"/>
                                        <w:right w:val="none" w:sz="0" w:space="0" w:color="auto"/>
                                      </w:divBdr>
                                      <w:divsChild>
                                        <w:div w:id="1706297233">
                                          <w:marLeft w:val="0"/>
                                          <w:marRight w:val="0"/>
                                          <w:marTop w:val="0"/>
                                          <w:marBottom w:val="0"/>
                                          <w:divBdr>
                                            <w:top w:val="none" w:sz="0" w:space="0" w:color="auto"/>
                                            <w:left w:val="none" w:sz="0" w:space="0" w:color="auto"/>
                                            <w:bottom w:val="none" w:sz="0" w:space="0" w:color="auto"/>
                                            <w:right w:val="none" w:sz="0" w:space="0" w:color="auto"/>
                                          </w:divBdr>
                                          <w:divsChild>
                                            <w:div w:id="1793867793">
                                              <w:marLeft w:val="0"/>
                                              <w:marRight w:val="0"/>
                                              <w:marTop w:val="0"/>
                                              <w:marBottom w:val="0"/>
                                              <w:divBdr>
                                                <w:top w:val="none" w:sz="0" w:space="0" w:color="auto"/>
                                                <w:left w:val="none" w:sz="0" w:space="0" w:color="auto"/>
                                                <w:bottom w:val="none" w:sz="0" w:space="0" w:color="auto"/>
                                                <w:right w:val="none" w:sz="0" w:space="0" w:color="auto"/>
                                              </w:divBdr>
                                              <w:divsChild>
                                                <w:div w:id="95289630">
                                                  <w:marLeft w:val="0"/>
                                                  <w:marRight w:val="0"/>
                                                  <w:marTop w:val="0"/>
                                                  <w:marBottom w:val="75"/>
                                                  <w:divBdr>
                                                    <w:top w:val="none" w:sz="0" w:space="0" w:color="auto"/>
                                                    <w:left w:val="none" w:sz="0" w:space="0" w:color="auto"/>
                                                    <w:bottom w:val="none" w:sz="0" w:space="0" w:color="auto"/>
                                                    <w:right w:val="none" w:sz="0" w:space="0" w:color="auto"/>
                                                  </w:divBdr>
                                                  <w:divsChild>
                                                    <w:div w:id="778260896">
                                                      <w:marLeft w:val="0"/>
                                                      <w:marRight w:val="0"/>
                                                      <w:marTop w:val="0"/>
                                                      <w:marBottom w:val="0"/>
                                                      <w:divBdr>
                                                        <w:top w:val="none" w:sz="0" w:space="0" w:color="auto"/>
                                                        <w:left w:val="none" w:sz="0" w:space="0" w:color="auto"/>
                                                        <w:bottom w:val="none" w:sz="0" w:space="0" w:color="auto"/>
                                                        <w:right w:val="none" w:sz="0" w:space="0" w:color="auto"/>
                                                      </w:divBdr>
                                                      <w:divsChild>
                                                        <w:div w:id="615600548">
                                                          <w:marLeft w:val="0"/>
                                                          <w:marRight w:val="0"/>
                                                          <w:marTop w:val="0"/>
                                                          <w:marBottom w:val="0"/>
                                                          <w:divBdr>
                                                            <w:top w:val="none" w:sz="0" w:space="0" w:color="auto"/>
                                                            <w:left w:val="none" w:sz="0" w:space="0" w:color="auto"/>
                                                            <w:bottom w:val="none" w:sz="0" w:space="0" w:color="auto"/>
                                                            <w:right w:val="none" w:sz="0" w:space="0" w:color="auto"/>
                                                          </w:divBdr>
                                                          <w:divsChild>
                                                            <w:div w:id="99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162030">
      <w:bodyDiv w:val="1"/>
      <w:marLeft w:val="0"/>
      <w:marRight w:val="0"/>
      <w:marTop w:val="0"/>
      <w:marBottom w:val="0"/>
      <w:divBdr>
        <w:top w:val="none" w:sz="0" w:space="0" w:color="auto"/>
        <w:left w:val="none" w:sz="0" w:space="0" w:color="auto"/>
        <w:bottom w:val="none" w:sz="0" w:space="0" w:color="auto"/>
        <w:right w:val="none" w:sz="0" w:space="0" w:color="auto"/>
      </w:divBdr>
    </w:div>
    <w:div w:id="909272313">
      <w:bodyDiv w:val="1"/>
      <w:marLeft w:val="0"/>
      <w:marRight w:val="0"/>
      <w:marTop w:val="0"/>
      <w:marBottom w:val="0"/>
      <w:divBdr>
        <w:top w:val="none" w:sz="0" w:space="0" w:color="auto"/>
        <w:left w:val="none" w:sz="0" w:space="0" w:color="auto"/>
        <w:bottom w:val="none" w:sz="0" w:space="0" w:color="auto"/>
        <w:right w:val="none" w:sz="0" w:space="0" w:color="auto"/>
      </w:divBdr>
    </w:div>
    <w:div w:id="961691205">
      <w:bodyDiv w:val="1"/>
      <w:marLeft w:val="0"/>
      <w:marRight w:val="0"/>
      <w:marTop w:val="0"/>
      <w:marBottom w:val="0"/>
      <w:divBdr>
        <w:top w:val="none" w:sz="0" w:space="0" w:color="auto"/>
        <w:left w:val="none" w:sz="0" w:space="0" w:color="auto"/>
        <w:bottom w:val="none" w:sz="0" w:space="0" w:color="auto"/>
        <w:right w:val="none" w:sz="0" w:space="0" w:color="auto"/>
      </w:divBdr>
    </w:div>
    <w:div w:id="1179271870">
      <w:bodyDiv w:val="1"/>
      <w:marLeft w:val="0"/>
      <w:marRight w:val="0"/>
      <w:marTop w:val="0"/>
      <w:marBottom w:val="0"/>
      <w:divBdr>
        <w:top w:val="none" w:sz="0" w:space="0" w:color="auto"/>
        <w:left w:val="none" w:sz="0" w:space="0" w:color="auto"/>
        <w:bottom w:val="none" w:sz="0" w:space="0" w:color="auto"/>
        <w:right w:val="none" w:sz="0" w:space="0" w:color="auto"/>
      </w:divBdr>
    </w:div>
    <w:div w:id="1213620149">
      <w:bodyDiv w:val="1"/>
      <w:marLeft w:val="0"/>
      <w:marRight w:val="0"/>
      <w:marTop w:val="0"/>
      <w:marBottom w:val="0"/>
      <w:divBdr>
        <w:top w:val="none" w:sz="0" w:space="0" w:color="auto"/>
        <w:left w:val="none" w:sz="0" w:space="0" w:color="auto"/>
        <w:bottom w:val="none" w:sz="0" w:space="0" w:color="auto"/>
        <w:right w:val="none" w:sz="0" w:space="0" w:color="auto"/>
      </w:divBdr>
      <w:divsChild>
        <w:div w:id="1642925679">
          <w:marLeft w:val="0"/>
          <w:marRight w:val="0"/>
          <w:marTop w:val="0"/>
          <w:marBottom w:val="0"/>
          <w:divBdr>
            <w:top w:val="none" w:sz="0" w:space="0" w:color="auto"/>
            <w:left w:val="none" w:sz="0" w:space="0" w:color="auto"/>
            <w:bottom w:val="none" w:sz="0" w:space="0" w:color="auto"/>
            <w:right w:val="none" w:sz="0" w:space="0" w:color="auto"/>
          </w:divBdr>
          <w:divsChild>
            <w:div w:id="1820075877">
              <w:marLeft w:val="0"/>
              <w:marRight w:val="0"/>
              <w:marTop w:val="0"/>
              <w:marBottom w:val="0"/>
              <w:divBdr>
                <w:top w:val="none" w:sz="0" w:space="0" w:color="auto"/>
                <w:left w:val="none" w:sz="0" w:space="0" w:color="auto"/>
                <w:bottom w:val="none" w:sz="0" w:space="0" w:color="auto"/>
                <w:right w:val="none" w:sz="0" w:space="0" w:color="auto"/>
              </w:divBdr>
              <w:divsChild>
                <w:div w:id="468983379">
                  <w:marLeft w:val="0"/>
                  <w:marRight w:val="0"/>
                  <w:marTop w:val="0"/>
                  <w:marBottom w:val="0"/>
                  <w:divBdr>
                    <w:top w:val="none" w:sz="0" w:space="0" w:color="auto"/>
                    <w:left w:val="none" w:sz="0" w:space="0" w:color="auto"/>
                    <w:bottom w:val="none" w:sz="0" w:space="0" w:color="auto"/>
                    <w:right w:val="none" w:sz="0" w:space="0" w:color="auto"/>
                  </w:divBdr>
                  <w:divsChild>
                    <w:div w:id="162745363">
                      <w:marLeft w:val="0"/>
                      <w:marRight w:val="0"/>
                      <w:marTop w:val="0"/>
                      <w:marBottom w:val="0"/>
                      <w:divBdr>
                        <w:top w:val="none" w:sz="0" w:space="0" w:color="auto"/>
                        <w:left w:val="none" w:sz="0" w:space="0" w:color="auto"/>
                        <w:bottom w:val="none" w:sz="0" w:space="0" w:color="auto"/>
                        <w:right w:val="none" w:sz="0" w:space="0" w:color="auto"/>
                      </w:divBdr>
                      <w:divsChild>
                        <w:div w:id="1159687616">
                          <w:marLeft w:val="0"/>
                          <w:marRight w:val="0"/>
                          <w:marTop w:val="0"/>
                          <w:marBottom w:val="0"/>
                          <w:divBdr>
                            <w:top w:val="none" w:sz="0" w:space="0" w:color="auto"/>
                            <w:left w:val="none" w:sz="0" w:space="0" w:color="auto"/>
                            <w:bottom w:val="none" w:sz="0" w:space="0" w:color="auto"/>
                            <w:right w:val="none" w:sz="0" w:space="0" w:color="auto"/>
                          </w:divBdr>
                          <w:divsChild>
                            <w:div w:id="1403529094">
                              <w:marLeft w:val="0"/>
                              <w:marRight w:val="0"/>
                              <w:marTop w:val="0"/>
                              <w:marBottom w:val="0"/>
                              <w:divBdr>
                                <w:top w:val="none" w:sz="0" w:space="0" w:color="auto"/>
                                <w:left w:val="none" w:sz="0" w:space="0" w:color="auto"/>
                                <w:bottom w:val="none" w:sz="0" w:space="0" w:color="auto"/>
                                <w:right w:val="none" w:sz="0" w:space="0" w:color="auto"/>
                              </w:divBdr>
                              <w:divsChild>
                                <w:div w:id="18092742">
                                  <w:marLeft w:val="0"/>
                                  <w:marRight w:val="0"/>
                                  <w:marTop w:val="0"/>
                                  <w:marBottom w:val="0"/>
                                  <w:divBdr>
                                    <w:top w:val="none" w:sz="0" w:space="0" w:color="auto"/>
                                    <w:left w:val="none" w:sz="0" w:space="0" w:color="auto"/>
                                    <w:bottom w:val="none" w:sz="0" w:space="0" w:color="auto"/>
                                    <w:right w:val="none" w:sz="0" w:space="0" w:color="auto"/>
                                  </w:divBdr>
                                  <w:divsChild>
                                    <w:div w:id="1577127867">
                                      <w:marLeft w:val="0"/>
                                      <w:marRight w:val="0"/>
                                      <w:marTop w:val="0"/>
                                      <w:marBottom w:val="0"/>
                                      <w:divBdr>
                                        <w:top w:val="none" w:sz="0" w:space="0" w:color="auto"/>
                                        <w:left w:val="none" w:sz="0" w:space="0" w:color="auto"/>
                                        <w:bottom w:val="none" w:sz="0" w:space="0" w:color="auto"/>
                                        <w:right w:val="none" w:sz="0" w:space="0" w:color="auto"/>
                                      </w:divBdr>
                                      <w:divsChild>
                                        <w:div w:id="1604921689">
                                          <w:marLeft w:val="0"/>
                                          <w:marRight w:val="0"/>
                                          <w:marTop w:val="0"/>
                                          <w:marBottom w:val="0"/>
                                          <w:divBdr>
                                            <w:top w:val="none" w:sz="0" w:space="0" w:color="auto"/>
                                            <w:left w:val="none" w:sz="0" w:space="0" w:color="auto"/>
                                            <w:bottom w:val="none" w:sz="0" w:space="0" w:color="auto"/>
                                            <w:right w:val="none" w:sz="0" w:space="0" w:color="auto"/>
                                          </w:divBdr>
                                          <w:divsChild>
                                            <w:div w:id="281309821">
                                              <w:marLeft w:val="0"/>
                                              <w:marRight w:val="0"/>
                                              <w:marTop w:val="0"/>
                                              <w:marBottom w:val="0"/>
                                              <w:divBdr>
                                                <w:top w:val="none" w:sz="0" w:space="0" w:color="auto"/>
                                                <w:left w:val="none" w:sz="0" w:space="0" w:color="auto"/>
                                                <w:bottom w:val="none" w:sz="0" w:space="0" w:color="auto"/>
                                                <w:right w:val="none" w:sz="0" w:space="0" w:color="auto"/>
                                              </w:divBdr>
                                              <w:divsChild>
                                                <w:div w:id="722369792">
                                                  <w:marLeft w:val="0"/>
                                                  <w:marRight w:val="0"/>
                                                  <w:marTop w:val="0"/>
                                                  <w:marBottom w:val="75"/>
                                                  <w:divBdr>
                                                    <w:top w:val="none" w:sz="0" w:space="0" w:color="auto"/>
                                                    <w:left w:val="none" w:sz="0" w:space="0" w:color="auto"/>
                                                    <w:bottom w:val="none" w:sz="0" w:space="0" w:color="auto"/>
                                                    <w:right w:val="none" w:sz="0" w:space="0" w:color="auto"/>
                                                  </w:divBdr>
                                                  <w:divsChild>
                                                    <w:div w:id="448672869">
                                                      <w:marLeft w:val="0"/>
                                                      <w:marRight w:val="0"/>
                                                      <w:marTop w:val="0"/>
                                                      <w:marBottom w:val="0"/>
                                                      <w:divBdr>
                                                        <w:top w:val="none" w:sz="0" w:space="0" w:color="auto"/>
                                                        <w:left w:val="none" w:sz="0" w:space="0" w:color="auto"/>
                                                        <w:bottom w:val="none" w:sz="0" w:space="0" w:color="auto"/>
                                                        <w:right w:val="none" w:sz="0" w:space="0" w:color="auto"/>
                                                      </w:divBdr>
                                                      <w:divsChild>
                                                        <w:div w:id="123734925">
                                                          <w:marLeft w:val="0"/>
                                                          <w:marRight w:val="0"/>
                                                          <w:marTop w:val="0"/>
                                                          <w:marBottom w:val="0"/>
                                                          <w:divBdr>
                                                            <w:top w:val="none" w:sz="0" w:space="0" w:color="auto"/>
                                                            <w:left w:val="none" w:sz="0" w:space="0" w:color="auto"/>
                                                            <w:bottom w:val="none" w:sz="0" w:space="0" w:color="auto"/>
                                                            <w:right w:val="none" w:sz="0" w:space="0" w:color="auto"/>
                                                          </w:divBdr>
                                                          <w:divsChild>
                                                            <w:div w:id="15278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9590818">
      <w:bodyDiv w:val="1"/>
      <w:marLeft w:val="0"/>
      <w:marRight w:val="0"/>
      <w:marTop w:val="0"/>
      <w:marBottom w:val="0"/>
      <w:divBdr>
        <w:top w:val="none" w:sz="0" w:space="0" w:color="auto"/>
        <w:left w:val="none" w:sz="0" w:space="0" w:color="auto"/>
        <w:bottom w:val="none" w:sz="0" w:space="0" w:color="auto"/>
        <w:right w:val="none" w:sz="0" w:space="0" w:color="auto"/>
      </w:divBdr>
    </w:div>
    <w:div w:id="1532839469">
      <w:bodyDiv w:val="1"/>
      <w:marLeft w:val="0"/>
      <w:marRight w:val="0"/>
      <w:marTop w:val="0"/>
      <w:marBottom w:val="0"/>
      <w:divBdr>
        <w:top w:val="none" w:sz="0" w:space="0" w:color="auto"/>
        <w:left w:val="none" w:sz="0" w:space="0" w:color="auto"/>
        <w:bottom w:val="none" w:sz="0" w:space="0" w:color="auto"/>
        <w:right w:val="none" w:sz="0" w:space="0" w:color="auto"/>
      </w:divBdr>
    </w:div>
    <w:div w:id="1785610315">
      <w:bodyDiv w:val="1"/>
      <w:marLeft w:val="0"/>
      <w:marRight w:val="0"/>
      <w:marTop w:val="0"/>
      <w:marBottom w:val="0"/>
      <w:divBdr>
        <w:top w:val="none" w:sz="0" w:space="0" w:color="auto"/>
        <w:left w:val="none" w:sz="0" w:space="0" w:color="auto"/>
        <w:bottom w:val="none" w:sz="0" w:space="0" w:color="auto"/>
        <w:right w:val="none" w:sz="0" w:space="0" w:color="auto"/>
      </w:divBdr>
    </w:div>
    <w:div w:id="1862938800">
      <w:bodyDiv w:val="1"/>
      <w:marLeft w:val="0"/>
      <w:marRight w:val="0"/>
      <w:marTop w:val="0"/>
      <w:marBottom w:val="0"/>
      <w:divBdr>
        <w:top w:val="none" w:sz="0" w:space="0" w:color="auto"/>
        <w:left w:val="none" w:sz="0" w:space="0" w:color="auto"/>
        <w:bottom w:val="none" w:sz="0" w:space="0" w:color="auto"/>
        <w:right w:val="none" w:sz="0" w:space="0" w:color="auto"/>
      </w:divBdr>
    </w:div>
    <w:div w:id="2105805362">
      <w:bodyDiv w:val="1"/>
      <w:marLeft w:val="0"/>
      <w:marRight w:val="0"/>
      <w:marTop w:val="0"/>
      <w:marBottom w:val="0"/>
      <w:divBdr>
        <w:top w:val="none" w:sz="0" w:space="0" w:color="auto"/>
        <w:left w:val="none" w:sz="0" w:space="0" w:color="auto"/>
        <w:bottom w:val="none" w:sz="0" w:space="0" w:color="auto"/>
        <w:right w:val="none" w:sz="0" w:space="0" w:color="auto"/>
      </w:divBdr>
    </w:div>
    <w:div w:id="212500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f.org/" TargetMode="External"/><Relationship Id="rId13" Type="http://schemas.openxmlformats.org/officeDocument/2006/relationships/hyperlink" Target="https://pr.mo.gov/about.asp" TargetMode="External"/><Relationship Id="rId18" Type="http://schemas.openxmlformats.org/officeDocument/2006/relationships/hyperlink" Target="https://www.dnvglhealthcar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ha.org/front" TargetMode="External"/><Relationship Id="rId7" Type="http://schemas.openxmlformats.org/officeDocument/2006/relationships/endnotes" Target="endnotes.xml"/><Relationship Id="rId12" Type="http://schemas.openxmlformats.org/officeDocument/2006/relationships/hyperlink" Target="https://health.mo.gov/" TargetMode="External"/><Relationship Id="rId17" Type="http://schemas.openxmlformats.org/officeDocument/2006/relationships/hyperlink" Target="https://www.hfap.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ointcommission.org/" TargetMode="External"/><Relationship Id="rId20" Type="http://schemas.openxmlformats.org/officeDocument/2006/relationships/hyperlink" Target="https://www.apsk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hanet.com/fra.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mo.gov/pharmacists.asp" TargetMode="External"/><Relationship Id="rId23" Type="http://schemas.openxmlformats.org/officeDocument/2006/relationships/footer" Target="footer1.xml"/><Relationship Id="rId10" Type="http://schemas.openxmlformats.org/officeDocument/2006/relationships/hyperlink" Target="http://primaris.org/" TargetMode="External"/><Relationship Id="rId19" Type="http://schemas.openxmlformats.org/officeDocument/2006/relationships/hyperlink" Target="https://web.mhanet.com/" TargetMode="External"/><Relationship Id="rId4" Type="http://schemas.openxmlformats.org/officeDocument/2006/relationships/settings" Target="settings.xml"/><Relationship Id="rId9" Type="http://schemas.openxmlformats.org/officeDocument/2006/relationships/hyperlink" Target="http://www.afmc.org/" TargetMode="External"/><Relationship Id="rId14" Type="http://schemas.openxmlformats.org/officeDocument/2006/relationships/hyperlink" Target="https://www.pr.mo.gov/nursing.a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The18</b:Tag>
    <b:SourceType>DocumentFromInternetSite</b:SourceType>
    <b:Guid>{36985785-9F62-4F0B-8CAE-E4BE742204CF}</b:Guid>
    <b:Author>
      <b:Author>
        <b:Corporate>The American Hospital Association</b:Corporate>
      </b:Author>
    </b:Author>
    <b:Title>Fast Facts on U.S. Hospitals, 2018</b:Title>
    <b:InternetSiteTitle>American Hospital Association</b:InternetSiteTitle>
    <b:Year>2018</b:Year>
    <b:Month>July </b:Month>
    <b:Day>26</b:Day>
    <b:URL>https://www.aha.org/statistics/fast-facts-us-hospitals</b:URL>
    <b:RefOrder>1</b:RefOrder>
  </b:Source>
</b:Sources>
</file>

<file path=customXml/itemProps1.xml><?xml version="1.0" encoding="utf-8"?>
<ds:datastoreItem xmlns:ds="http://schemas.openxmlformats.org/officeDocument/2006/customXml" ds:itemID="{6372373B-534A-476E-9E95-AF7E470C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7276</Words>
  <Characters>45914</Characters>
  <Application>Microsoft Office Word</Application>
  <DocSecurity>4</DocSecurity>
  <Lines>382</Lines>
  <Paragraphs>106</Paragraphs>
  <ScaleCrop>false</ScaleCrop>
  <HeadingPairs>
    <vt:vector size="2" baseType="variant">
      <vt:variant>
        <vt:lpstr>Title</vt:lpstr>
      </vt:variant>
      <vt:variant>
        <vt:i4>1</vt:i4>
      </vt:variant>
    </vt:vector>
  </HeadingPairs>
  <TitlesOfParts>
    <vt:vector size="1" baseType="lpstr">
      <vt:lpstr>Trustee Orientation Manual</vt:lpstr>
    </vt:vector>
  </TitlesOfParts>
  <Company>CDG</Company>
  <LinksUpToDate>false</LinksUpToDate>
  <CharactersWithSpaces>53084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Orientation Manual</dc:title>
  <dc:creator>Cindy Samuelson</dc:creator>
  <cp:lastModifiedBy>Brooke Doerhoff</cp:lastModifiedBy>
  <cp:revision>2</cp:revision>
  <cp:lastPrinted>2018-08-09T13:59:00Z</cp:lastPrinted>
  <dcterms:created xsi:type="dcterms:W3CDTF">2021-01-12T15:46:00Z</dcterms:created>
  <dcterms:modified xsi:type="dcterms:W3CDTF">2021-01-12T15:46:00Z</dcterms:modified>
</cp:coreProperties>
</file>